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A89B" w14:textId="5EE07E00" w:rsidR="004D1B05" w:rsidRPr="004D1B05" w:rsidRDefault="004D1B05" w:rsidP="004D1B05">
      <w:pPr>
        <w:spacing w:after="0" w:line="276" w:lineRule="auto"/>
        <w:jc w:val="center"/>
        <w:rPr>
          <w:b/>
          <w:bCs/>
          <w:u w:val="single"/>
        </w:rPr>
      </w:pPr>
      <w:r w:rsidRPr="004D1B05">
        <w:rPr>
          <w:b/>
          <w:bCs/>
          <w:u w:val="single"/>
        </w:rPr>
        <w:t>Digital Green Certificate Regulation – Vote NO</w:t>
      </w:r>
    </w:p>
    <w:p w14:paraId="41111613" w14:textId="77777777" w:rsidR="004D1B05" w:rsidRDefault="004D1B05" w:rsidP="00DA36F3">
      <w:pPr>
        <w:spacing w:after="0" w:line="276" w:lineRule="auto"/>
        <w:jc w:val="both"/>
      </w:pPr>
    </w:p>
    <w:p w14:paraId="03B4ECAA" w14:textId="7841A0CA" w:rsidR="00C51F7C" w:rsidRDefault="00795DCE" w:rsidP="00DA36F3">
      <w:pPr>
        <w:spacing w:after="0" w:line="276" w:lineRule="auto"/>
        <w:jc w:val="both"/>
      </w:pPr>
      <w:r w:rsidRPr="00DA36F3">
        <w:t xml:space="preserve">On the 17th of March 2021, the European Commission published a proposal </w:t>
      </w:r>
      <w:r w:rsidR="009F3FDD" w:rsidRPr="00DA36F3">
        <w:t xml:space="preserve">for a Regulation to </w:t>
      </w:r>
      <w:r w:rsidR="009F3FDD" w:rsidRPr="00DA36F3">
        <w:tab/>
        <w:t xml:space="preserve">the European Parliament and the Council on a framework for the issuance, </w:t>
      </w:r>
      <w:proofErr w:type="gramStart"/>
      <w:r w:rsidR="009F3FDD" w:rsidRPr="00DA36F3">
        <w:t>verification</w:t>
      </w:r>
      <w:proofErr w:type="gramEnd"/>
      <w:r w:rsidR="009F3FDD" w:rsidRPr="00DA36F3">
        <w:t xml:space="preserve"> and</w:t>
      </w:r>
      <w:r w:rsidR="009F3FDD" w:rsidRPr="00DA36F3">
        <w:tab/>
        <w:t>acceptance of interoperable certificates for vaccination, testing</w:t>
      </w:r>
      <w:r w:rsidR="009F3FDD">
        <w:t xml:space="preserve"> and recovery to facilitate free movement during the COVID-19 pandemic (</w:t>
      </w:r>
      <w:r>
        <w:t xml:space="preserve">commonly referred to as </w:t>
      </w:r>
      <w:r w:rsidR="00EF43F1">
        <w:t>the</w:t>
      </w:r>
      <w:r>
        <w:t xml:space="preserve"> Vaccine Passport)</w:t>
      </w:r>
      <w:r w:rsidR="004D1B05">
        <w:t>.</w:t>
      </w:r>
    </w:p>
    <w:p w14:paraId="4FDB2C21" w14:textId="77777777" w:rsidR="00795DCE" w:rsidRDefault="00795DCE" w:rsidP="00DA36F3">
      <w:pPr>
        <w:spacing w:after="0" w:line="276" w:lineRule="auto"/>
        <w:jc w:val="both"/>
      </w:pPr>
    </w:p>
    <w:p w14:paraId="63AC2B06" w14:textId="11172F3C" w:rsidR="007431CF" w:rsidRPr="00DA36F3" w:rsidRDefault="007431CF" w:rsidP="00DA36F3">
      <w:pPr>
        <w:spacing w:after="0" w:line="276" w:lineRule="auto"/>
        <w:jc w:val="both"/>
      </w:pPr>
      <w:r w:rsidRPr="00DA36F3">
        <w:t>On 25 March 2021</w:t>
      </w:r>
      <w:r w:rsidR="00795DCE" w:rsidRPr="00DA36F3">
        <w:t xml:space="preserve">, </w:t>
      </w:r>
      <w:proofErr w:type="gramStart"/>
      <w:r w:rsidR="00795DCE" w:rsidRPr="00DA36F3">
        <w:t>MEP’s</w:t>
      </w:r>
      <w:proofErr w:type="gramEnd"/>
      <w:r w:rsidR="00795DCE" w:rsidRPr="00DA36F3">
        <w:t xml:space="preserve"> were </w:t>
      </w:r>
      <w:r w:rsidRPr="00DA36F3">
        <w:t xml:space="preserve">asked to vote on </w:t>
      </w:r>
      <w:r w:rsidR="00795DCE" w:rsidRPr="00DA36F3">
        <w:t>accelerating the e</w:t>
      </w:r>
      <w:r w:rsidRPr="00DA36F3">
        <w:t>xamination procedure for the Regulation</w:t>
      </w:r>
      <w:r w:rsidR="00795DCE" w:rsidRPr="00DA36F3">
        <w:t xml:space="preserve">, meaning that less debate and scrutiny of the Regulation would be possible due to time constraints. The vote to accelerate the examination procedure was passed by 468 votes in favour </w:t>
      </w:r>
      <w:r w:rsidR="00DA36F3">
        <w:t>and</w:t>
      </w:r>
      <w:r w:rsidR="00795DCE" w:rsidRPr="00DA36F3">
        <w:t xml:space="preserve"> 203 votes against. In this regard 7 Irish MEP’s (all being either Fine Gael or Fianna Fail</w:t>
      </w:r>
      <w:r w:rsidR="00EF43F1">
        <w:t xml:space="preserve"> </w:t>
      </w:r>
      <w:r w:rsidR="004D1B05">
        <w:t>M</w:t>
      </w:r>
      <w:r w:rsidR="00EF43F1">
        <w:t xml:space="preserve">embers of </w:t>
      </w:r>
      <w:r w:rsidR="004D1B05">
        <w:t>the European P</w:t>
      </w:r>
      <w:r w:rsidR="00EF43F1">
        <w:t>arliament</w:t>
      </w:r>
      <w:r w:rsidR="00795DCE" w:rsidRPr="00DA36F3">
        <w:t xml:space="preserve">) voted to accelerate the examination procedure. </w:t>
      </w:r>
    </w:p>
    <w:p w14:paraId="562F7343" w14:textId="77777777" w:rsidR="00795DCE" w:rsidRPr="00DA36F3" w:rsidRDefault="00795DCE" w:rsidP="007431CF">
      <w:pPr>
        <w:spacing w:after="0" w:line="360" w:lineRule="auto"/>
        <w:jc w:val="both"/>
      </w:pPr>
    </w:p>
    <w:p w14:paraId="09ACBF10" w14:textId="0562640F" w:rsidR="00795DCE" w:rsidRPr="00DA36F3" w:rsidRDefault="00795DCE" w:rsidP="00795DCE">
      <w:pPr>
        <w:spacing w:after="0" w:line="276" w:lineRule="auto"/>
        <w:jc w:val="both"/>
      </w:pPr>
      <w:r w:rsidRPr="00DA36F3">
        <w:t xml:space="preserve">In circumstances where the Regulation is without doubt the most dangerous precedent around liberty and freedom of movement since the inception of the Irish free state, it is extremely worrisome that all Fine Gael and Fianna Fail Members of </w:t>
      </w:r>
      <w:r w:rsidR="004D1B05">
        <w:t xml:space="preserve">the European </w:t>
      </w:r>
      <w:r w:rsidRPr="00DA36F3">
        <w:t>Parliament sought fit to vote to accelerate the examination procedure around this Regulation.</w:t>
      </w:r>
    </w:p>
    <w:p w14:paraId="432A6FDA" w14:textId="77777777" w:rsidR="00795DCE" w:rsidRPr="00DA36F3" w:rsidRDefault="00795DCE" w:rsidP="00795DCE">
      <w:pPr>
        <w:spacing w:after="0" w:line="276" w:lineRule="auto"/>
        <w:jc w:val="both"/>
      </w:pPr>
    </w:p>
    <w:p w14:paraId="1C9D7764" w14:textId="5C609023" w:rsidR="00795DCE" w:rsidRDefault="00795DCE" w:rsidP="00795DCE">
      <w:pPr>
        <w:spacing w:after="0" w:line="276" w:lineRule="auto"/>
        <w:jc w:val="both"/>
      </w:pPr>
      <w:r w:rsidRPr="00DA36F3">
        <w:t xml:space="preserve">The vote to pass or otherwise the Regulation into law has now been scheduled for 27/28 April 2021. As a lawyer and citizen of this country, I urge you to contact all Irish MEP’s immediately </w:t>
      </w:r>
      <w:r w:rsidR="00DA36F3" w:rsidRPr="00DA36F3">
        <w:t xml:space="preserve">to ask them to </w:t>
      </w:r>
      <w:r w:rsidRPr="00DA36F3">
        <w:rPr>
          <w:b/>
          <w:bCs/>
          <w:u w:val="single"/>
        </w:rPr>
        <w:t>VOTE NO</w:t>
      </w:r>
      <w:r w:rsidRPr="00DA36F3">
        <w:t xml:space="preserve"> to this Regulation</w:t>
      </w:r>
      <w:r w:rsidR="00DA36F3" w:rsidRPr="00DA36F3">
        <w:t>,</w:t>
      </w:r>
      <w:r w:rsidRPr="00DA36F3">
        <w:t xml:space="preserve"> for reasons which include the following:</w:t>
      </w:r>
    </w:p>
    <w:p w14:paraId="7F867391" w14:textId="640C6E3F" w:rsidR="00DA36F3" w:rsidRDefault="00DA36F3" w:rsidP="00795DCE">
      <w:pPr>
        <w:spacing w:after="0" w:line="276" w:lineRule="auto"/>
        <w:jc w:val="both"/>
      </w:pPr>
    </w:p>
    <w:p w14:paraId="5B4C9F2F" w14:textId="17E34463" w:rsidR="00DA36F3" w:rsidRDefault="00DA36F3" w:rsidP="00DA36F3">
      <w:pPr>
        <w:spacing w:after="0" w:line="276" w:lineRule="auto"/>
        <w:jc w:val="center"/>
        <w:rPr>
          <w:rFonts w:cstheme="minorHAnsi"/>
          <w:b/>
          <w:bCs/>
          <w:i/>
          <w:u w:val="single"/>
          <w:lang w:val="en-GB"/>
        </w:rPr>
      </w:pPr>
      <w:r>
        <w:rPr>
          <w:rFonts w:cstheme="minorHAnsi"/>
          <w:b/>
          <w:bCs/>
          <w:i/>
          <w:u w:val="single"/>
          <w:lang w:val="en-GB"/>
        </w:rPr>
        <w:t>T</w:t>
      </w:r>
      <w:r w:rsidRPr="00937398">
        <w:rPr>
          <w:rFonts w:cstheme="minorHAnsi"/>
          <w:b/>
          <w:bCs/>
          <w:i/>
          <w:u w:val="single"/>
          <w:lang w:val="en-GB"/>
        </w:rPr>
        <w:t xml:space="preserve">he </w:t>
      </w:r>
      <w:r w:rsidRPr="001315B5">
        <w:rPr>
          <w:rFonts w:cstheme="minorHAnsi"/>
          <w:b/>
          <w:bCs/>
          <w:i/>
          <w:u w:val="single"/>
          <w:lang w:val="en-GB"/>
        </w:rPr>
        <w:t xml:space="preserve">Regulation </w:t>
      </w:r>
      <w:r>
        <w:rPr>
          <w:rFonts w:cstheme="minorHAnsi"/>
          <w:b/>
          <w:bCs/>
          <w:i/>
          <w:u w:val="single"/>
          <w:lang w:val="en-GB"/>
        </w:rPr>
        <w:t>and its reliance on</w:t>
      </w:r>
      <w:r w:rsidRPr="00937398">
        <w:rPr>
          <w:rFonts w:cstheme="minorHAnsi"/>
          <w:b/>
          <w:bCs/>
          <w:i/>
          <w:u w:val="single"/>
          <w:lang w:val="en-GB"/>
        </w:rPr>
        <w:t xml:space="preserve"> PCR </w:t>
      </w:r>
      <w:r>
        <w:rPr>
          <w:rFonts w:cstheme="minorHAnsi"/>
          <w:b/>
          <w:bCs/>
          <w:i/>
          <w:u w:val="single"/>
          <w:lang w:val="en-GB"/>
        </w:rPr>
        <w:t>T</w:t>
      </w:r>
      <w:r w:rsidRPr="00937398">
        <w:rPr>
          <w:rFonts w:cstheme="minorHAnsi"/>
          <w:b/>
          <w:bCs/>
          <w:i/>
          <w:u w:val="single"/>
          <w:lang w:val="en-GB"/>
        </w:rPr>
        <w:t>est</w:t>
      </w:r>
      <w:r w:rsidR="00EF43F1">
        <w:rPr>
          <w:rFonts w:cstheme="minorHAnsi"/>
          <w:b/>
          <w:bCs/>
          <w:i/>
          <w:u w:val="single"/>
          <w:lang w:val="en-GB"/>
        </w:rPr>
        <w:t>ing</w:t>
      </w:r>
    </w:p>
    <w:p w14:paraId="26770B13" w14:textId="77777777" w:rsidR="00EF43F1" w:rsidRDefault="00EF43F1" w:rsidP="00EF43F1">
      <w:pPr>
        <w:pStyle w:val="ListParagraph"/>
      </w:pPr>
    </w:p>
    <w:p w14:paraId="200313B8" w14:textId="60A3EEE4" w:rsidR="00EF43F1" w:rsidRDefault="00EF43F1" w:rsidP="00EF43F1">
      <w:pPr>
        <w:pStyle w:val="ListParagraph"/>
        <w:ind w:left="0"/>
      </w:pPr>
      <w:r>
        <w:t>The Regulation proposes three kinds of passport:</w:t>
      </w:r>
    </w:p>
    <w:p w14:paraId="31182C92" w14:textId="77777777" w:rsidR="00EF43F1" w:rsidRDefault="00EF43F1" w:rsidP="00EF43F1">
      <w:pPr>
        <w:pStyle w:val="ListParagraph"/>
      </w:pPr>
    </w:p>
    <w:p w14:paraId="0772B5C2" w14:textId="77777777" w:rsidR="00EF43F1" w:rsidRDefault="00EF43F1" w:rsidP="00EF43F1">
      <w:pPr>
        <w:pStyle w:val="ListParagraph"/>
        <w:numPr>
          <w:ilvl w:val="0"/>
          <w:numId w:val="4"/>
        </w:numPr>
      </w:pPr>
      <w:r>
        <w:t xml:space="preserve">a certificate confirming that the holder has received a COVID-19 </w:t>
      </w:r>
      <w:proofErr w:type="gramStart"/>
      <w:r>
        <w:t>vaccine;</w:t>
      </w:r>
      <w:proofErr w:type="gramEnd"/>
    </w:p>
    <w:p w14:paraId="56B38959" w14:textId="77777777" w:rsidR="00EF43F1" w:rsidRDefault="00EF43F1" w:rsidP="00EF43F1">
      <w:pPr>
        <w:pStyle w:val="ListParagraph"/>
        <w:numPr>
          <w:ilvl w:val="0"/>
          <w:numId w:val="4"/>
        </w:numPr>
      </w:pPr>
      <w:r>
        <w:t xml:space="preserve">a certificate indicating the holder’s result and date of Covid-19 </w:t>
      </w:r>
      <w:proofErr w:type="gramStart"/>
      <w:r>
        <w:t>test;</w:t>
      </w:r>
      <w:proofErr w:type="gramEnd"/>
    </w:p>
    <w:p w14:paraId="7B48E179" w14:textId="1D1529BD" w:rsidR="00EF43F1" w:rsidRDefault="00EF43F1" w:rsidP="00EF43F1">
      <w:pPr>
        <w:pStyle w:val="ListParagraph"/>
        <w:numPr>
          <w:ilvl w:val="0"/>
          <w:numId w:val="4"/>
        </w:numPr>
      </w:pPr>
      <w:r>
        <w:t>a certificate confirming that the holder has recovered from a SARS-CoV-2 infection following a positive Covid-19 test.</w:t>
      </w:r>
    </w:p>
    <w:p w14:paraId="4FEF07E8" w14:textId="10BCE061" w:rsidR="00EF43F1" w:rsidRPr="00EF43F1" w:rsidRDefault="00EF43F1" w:rsidP="00EF43F1">
      <w:r>
        <w:t>The reliance on PCR Testing within the Regulation is wholly inappropriate due to the fact:</w:t>
      </w:r>
    </w:p>
    <w:p w14:paraId="49C1BF95" w14:textId="77777777" w:rsidR="00DA36F3" w:rsidRPr="00DA36F3" w:rsidRDefault="00DA36F3" w:rsidP="00DA36F3">
      <w:pPr>
        <w:numPr>
          <w:ilvl w:val="0"/>
          <w:numId w:val="9"/>
        </w:numPr>
        <w:spacing w:after="0" w:line="276" w:lineRule="auto"/>
        <w:rPr>
          <w:rFonts w:cstheme="minorHAnsi"/>
          <w:iCs/>
          <w:lang w:val="en-GB"/>
        </w:rPr>
      </w:pPr>
      <w:r w:rsidRPr="00DA36F3">
        <w:rPr>
          <w:rFonts w:cstheme="minorHAnsi"/>
          <w:iCs/>
          <w:lang w:val="en-GB"/>
        </w:rPr>
        <w:t xml:space="preserve">PCR tests cannot detect whether a person is sick or even infectious with Covid-19. </w:t>
      </w:r>
    </w:p>
    <w:p w14:paraId="28DF92FE" w14:textId="47F25DD1" w:rsidR="00DA36F3" w:rsidRPr="00DA36F3" w:rsidRDefault="00DA36F3" w:rsidP="00DA36F3">
      <w:pPr>
        <w:numPr>
          <w:ilvl w:val="0"/>
          <w:numId w:val="9"/>
        </w:numPr>
        <w:spacing w:after="0" w:line="276" w:lineRule="auto"/>
        <w:rPr>
          <w:rFonts w:cstheme="minorHAnsi"/>
          <w:iCs/>
          <w:lang w:val="en-GB"/>
        </w:rPr>
      </w:pPr>
      <w:r w:rsidRPr="00937398">
        <w:rPr>
          <w:rFonts w:ascii="Calibri" w:eastAsia="Times New Roman" w:hAnsi="Calibri" w:cs="Calibri"/>
          <w:color w:val="000000"/>
          <w:lang w:val="en-GB" w:eastAsia="en-IE"/>
        </w:rPr>
        <w:t>The “</w:t>
      </w:r>
      <w:r w:rsidRPr="00937398">
        <w:rPr>
          <w:rFonts w:ascii="Calibri" w:eastAsia="Times New Roman" w:hAnsi="Calibri" w:cs="Calibri"/>
          <w:b/>
          <w:bCs/>
          <w:i/>
          <w:iCs/>
          <w:color w:val="000000"/>
          <w:lang w:val="en-GB" w:eastAsia="en-IE"/>
        </w:rPr>
        <w:t>cycle threshold</w:t>
      </w:r>
      <w:r w:rsidRPr="00937398">
        <w:rPr>
          <w:rFonts w:ascii="Calibri" w:eastAsia="Times New Roman" w:hAnsi="Calibri" w:cs="Calibri"/>
          <w:color w:val="000000"/>
          <w:lang w:val="en-GB" w:eastAsia="en-IE"/>
        </w:rPr>
        <w:t>” - the number of times genetic material is amplified</w:t>
      </w:r>
      <w:r w:rsidRPr="00DA36F3">
        <w:rPr>
          <w:rFonts w:cstheme="minorHAnsi"/>
          <w:iCs/>
          <w:lang w:val="en-GB"/>
        </w:rPr>
        <w:t xml:space="preserve"> </w:t>
      </w:r>
      <w:r>
        <w:rPr>
          <w:rFonts w:cstheme="minorHAnsi"/>
          <w:iCs/>
          <w:lang w:val="en-GB"/>
        </w:rPr>
        <w:t xml:space="preserve">- </w:t>
      </w:r>
      <w:r w:rsidRPr="00DA36F3">
        <w:rPr>
          <w:rFonts w:cstheme="minorHAnsi"/>
          <w:iCs/>
          <w:lang w:val="en-GB"/>
        </w:rPr>
        <w:t>is not fixed across labs or assays and there may be a lack of standardised approach to testing.</w:t>
      </w:r>
    </w:p>
    <w:p w14:paraId="2416E847" w14:textId="77777777" w:rsidR="00DA36F3" w:rsidRPr="00DA36F3" w:rsidRDefault="00DA36F3" w:rsidP="00DA36F3">
      <w:pPr>
        <w:numPr>
          <w:ilvl w:val="0"/>
          <w:numId w:val="9"/>
        </w:numPr>
        <w:spacing w:after="0" w:line="276" w:lineRule="auto"/>
        <w:rPr>
          <w:rFonts w:cstheme="minorHAnsi"/>
          <w:iCs/>
          <w:lang w:val="en-GB"/>
        </w:rPr>
      </w:pPr>
      <w:r w:rsidRPr="00DA36F3">
        <w:rPr>
          <w:rFonts w:cstheme="minorHAnsi"/>
          <w:iCs/>
          <w:lang w:val="en-GB"/>
        </w:rPr>
        <w:t xml:space="preserve">The number of cycles generally ran in labs across Ireland is 40-45. Research shows that </w:t>
      </w:r>
      <w:proofErr w:type="gramStart"/>
      <w:r w:rsidRPr="00DA36F3">
        <w:rPr>
          <w:rFonts w:cstheme="minorHAnsi"/>
          <w:iCs/>
          <w:lang w:val="en-GB"/>
        </w:rPr>
        <w:t>the majority of</w:t>
      </w:r>
      <w:proofErr w:type="gramEnd"/>
      <w:r w:rsidRPr="00DA36F3">
        <w:rPr>
          <w:rFonts w:cstheme="minorHAnsi"/>
          <w:iCs/>
          <w:lang w:val="en-GB"/>
        </w:rPr>
        <w:t xml:space="preserve"> samples with a Ct &gt; 30 are not infectious. </w:t>
      </w:r>
    </w:p>
    <w:p w14:paraId="1DD9A2A5" w14:textId="77777777" w:rsidR="00DA36F3" w:rsidRPr="00DA36F3" w:rsidRDefault="00DA36F3" w:rsidP="00DA36F3">
      <w:pPr>
        <w:numPr>
          <w:ilvl w:val="0"/>
          <w:numId w:val="9"/>
        </w:numPr>
        <w:spacing w:after="0" w:line="276" w:lineRule="auto"/>
        <w:rPr>
          <w:rFonts w:cstheme="minorHAnsi"/>
          <w:iCs/>
          <w:lang w:val="en-GB"/>
        </w:rPr>
      </w:pPr>
      <w:r w:rsidRPr="00DA36F3">
        <w:rPr>
          <w:rFonts w:cstheme="minorHAnsi"/>
          <w:iCs/>
          <w:lang w:val="en-GB"/>
        </w:rPr>
        <w:t>The external peer-review of the Corman-</w:t>
      </w:r>
      <w:proofErr w:type="spellStart"/>
      <w:r w:rsidRPr="00DA36F3">
        <w:rPr>
          <w:rFonts w:cstheme="minorHAnsi"/>
          <w:iCs/>
          <w:lang w:val="en-GB"/>
        </w:rPr>
        <w:t>Drosten</w:t>
      </w:r>
      <w:proofErr w:type="spellEnd"/>
      <w:r w:rsidRPr="00DA36F3">
        <w:rPr>
          <w:rFonts w:cstheme="minorHAnsi"/>
          <w:iCs/>
          <w:lang w:val="en-GB"/>
        </w:rPr>
        <w:t xml:space="preserve"> protocol has outlined many flaws with the PCR method and implementation that many labs across the world have adopted. </w:t>
      </w:r>
    </w:p>
    <w:p w14:paraId="414145EB" w14:textId="77777777" w:rsidR="00DA36F3" w:rsidRPr="00DA36F3" w:rsidRDefault="00DA36F3" w:rsidP="00DA36F3">
      <w:pPr>
        <w:numPr>
          <w:ilvl w:val="0"/>
          <w:numId w:val="9"/>
        </w:numPr>
        <w:spacing w:after="0" w:line="276" w:lineRule="auto"/>
        <w:rPr>
          <w:rFonts w:cstheme="minorHAnsi"/>
          <w:iCs/>
          <w:lang w:val="en-GB"/>
        </w:rPr>
      </w:pPr>
      <w:r w:rsidRPr="00DA36F3">
        <w:rPr>
          <w:rFonts w:cstheme="minorHAnsi"/>
          <w:iCs/>
          <w:lang w:val="en-GB"/>
        </w:rPr>
        <w:t xml:space="preserve">The reliability of the results from PCR testing can be flawed and produce false positive results when single-gene-detections are reported as positive. </w:t>
      </w:r>
    </w:p>
    <w:p w14:paraId="00242822" w14:textId="38F8ADF3" w:rsidR="00DA36F3" w:rsidRDefault="00DA36F3" w:rsidP="00DA36F3">
      <w:pPr>
        <w:numPr>
          <w:ilvl w:val="0"/>
          <w:numId w:val="9"/>
        </w:numPr>
        <w:spacing w:after="0" w:line="276" w:lineRule="auto"/>
        <w:rPr>
          <w:rFonts w:cstheme="minorHAnsi"/>
          <w:iCs/>
          <w:lang w:val="en-GB"/>
        </w:rPr>
      </w:pPr>
      <w:r w:rsidRPr="00DA36F3">
        <w:rPr>
          <w:rFonts w:cstheme="minorHAnsi"/>
          <w:iCs/>
          <w:lang w:val="en-GB"/>
        </w:rPr>
        <w:t xml:space="preserve">PCR testing is open to a </w:t>
      </w:r>
      <w:proofErr w:type="gramStart"/>
      <w:r w:rsidRPr="00DA36F3">
        <w:rPr>
          <w:rFonts w:cstheme="minorHAnsi"/>
          <w:iCs/>
          <w:lang w:val="en-GB"/>
        </w:rPr>
        <w:t>wide-range</w:t>
      </w:r>
      <w:proofErr w:type="gramEnd"/>
      <w:r w:rsidRPr="00DA36F3">
        <w:rPr>
          <w:rFonts w:cstheme="minorHAnsi"/>
          <w:iCs/>
          <w:lang w:val="en-GB"/>
        </w:rPr>
        <w:t xml:space="preserve"> of human errors and it is vital that a standardised approach is taken across all labs. Otherwise, the data can be highly unreliable.</w:t>
      </w:r>
    </w:p>
    <w:p w14:paraId="5946DDBB" w14:textId="77777777" w:rsidR="00EF43F1" w:rsidRPr="00DA36F3" w:rsidRDefault="00EF43F1" w:rsidP="00EF43F1">
      <w:pPr>
        <w:spacing w:after="0" w:line="276" w:lineRule="auto"/>
        <w:rPr>
          <w:rFonts w:cstheme="minorHAnsi"/>
          <w:iCs/>
          <w:lang w:val="en-GB"/>
        </w:rPr>
      </w:pPr>
    </w:p>
    <w:p w14:paraId="2B456876" w14:textId="793A2418" w:rsidR="00DA36F3" w:rsidRDefault="00DA36F3" w:rsidP="00DA36F3">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w:t>
      </w:r>
    </w:p>
    <w:p w14:paraId="40C74FE5" w14:textId="77777777" w:rsidR="00EF43F1" w:rsidRDefault="00DA36F3" w:rsidP="00EF43F1">
      <w:pPr>
        <w:spacing w:after="0" w:line="276" w:lineRule="auto"/>
        <w:jc w:val="center"/>
        <w:rPr>
          <w:rFonts w:cstheme="minorHAnsi"/>
          <w:b/>
          <w:bCs/>
          <w:i/>
          <w:u w:val="single"/>
          <w:lang w:val="en-GB"/>
        </w:rPr>
      </w:pPr>
      <w:r>
        <w:rPr>
          <w:rFonts w:cstheme="minorHAnsi"/>
          <w:b/>
          <w:bCs/>
          <w:i/>
          <w:u w:val="single"/>
          <w:lang w:val="en-GB"/>
        </w:rPr>
        <w:lastRenderedPageBreak/>
        <w:t xml:space="preserve">The </w:t>
      </w:r>
      <w:r w:rsidRPr="001315B5">
        <w:rPr>
          <w:rFonts w:cstheme="minorHAnsi"/>
          <w:b/>
          <w:bCs/>
          <w:i/>
          <w:u w:val="single"/>
          <w:lang w:val="en-GB"/>
        </w:rPr>
        <w:t>Regulation</w:t>
      </w:r>
      <w:r w:rsidRPr="00937398">
        <w:rPr>
          <w:rFonts w:cstheme="minorHAnsi"/>
          <w:b/>
          <w:bCs/>
          <w:i/>
          <w:u w:val="single"/>
          <w:lang w:val="en-GB"/>
        </w:rPr>
        <w:t xml:space="preserve"> does not “facilitate” </w:t>
      </w:r>
      <w:r>
        <w:rPr>
          <w:rFonts w:cstheme="minorHAnsi"/>
          <w:b/>
          <w:bCs/>
          <w:i/>
          <w:u w:val="single"/>
          <w:lang w:val="en-GB"/>
        </w:rPr>
        <w:t>F</w:t>
      </w:r>
      <w:r w:rsidRPr="00937398">
        <w:rPr>
          <w:rFonts w:cstheme="minorHAnsi"/>
          <w:b/>
          <w:bCs/>
          <w:i/>
          <w:u w:val="single"/>
          <w:lang w:val="en-GB"/>
        </w:rPr>
        <w:t xml:space="preserve">ree </w:t>
      </w:r>
      <w:r>
        <w:rPr>
          <w:rFonts w:cstheme="minorHAnsi"/>
          <w:b/>
          <w:bCs/>
          <w:i/>
          <w:u w:val="single"/>
          <w:lang w:val="en-GB"/>
        </w:rPr>
        <w:t>M</w:t>
      </w:r>
      <w:r w:rsidRPr="00937398">
        <w:rPr>
          <w:rFonts w:cstheme="minorHAnsi"/>
          <w:b/>
          <w:bCs/>
          <w:i/>
          <w:u w:val="single"/>
          <w:lang w:val="en-GB"/>
        </w:rPr>
        <w:t>ovement but prevents it</w:t>
      </w:r>
    </w:p>
    <w:p w14:paraId="6DF56F7D" w14:textId="77777777" w:rsidR="00EF43F1" w:rsidRDefault="00EF43F1" w:rsidP="00EF43F1">
      <w:pPr>
        <w:spacing w:after="0" w:line="276" w:lineRule="auto"/>
        <w:jc w:val="center"/>
        <w:rPr>
          <w:rFonts w:cstheme="minorHAnsi"/>
          <w:b/>
          <w:bCs/>
          <w:i/>
          <w:u w:val="single"/>
          <w:lang w:val="en-GB"/>
        </w:rPr>
      </w:pPr>
    </w:p>
    <w:p w14:paraId="58263760" w14:textId="1F659D61" w:rsidR="00EF43F1" w:rsidRDefault="00EF43F1" w:rsidP="00EF43F1">
      <w:pPr>
        <w:spacing w:after="0" w:line="276" w:lineRule="auto"/>
      </w:pPr>
      <w:r>
        <w:t xml:space="preserve">The most </w:t>
      </w:r>
      <w:r w:rsidR="004D1B05">
        <w:t>misleading</w:t>
      </w:r>
      <w:r>
        <w:t xml:space="preserve"> part of Regulation is that it suggests its aim is to restore the right to travel freely within the E</w:t>
      </w:r>
      <w:r w:rsidR="004D1B05">
        <w:t>uropean Union</w:t>
      </w:r>
      <w:r>
        <w:t xml:space="preserve"> – in this regard</w:t>
      </w:r>
      <w:r w:rsidR="004D1B05">
        <w:t>,</w:t>
      </w:r>
      <w:r>
        <w:t xml:space="preserve"> it states that due to Covid-19 </w:t>
      </w:r>
      <w:r w:rsidR="004D1B05">
        <w:t>M</w:t>
      </w:r>
      <w:r>
        <w:t xml:space="preserve">ember </w:t>
      </w:r>
      <w:r w:rsidR="004D1B05">
        <w:t>S</w:t>
      </w:r>
      <w:r>
        <w:t xml:space="preserve">tates </w:t>
      </w:r>
      <w:r w:rsidR="004D1B05">
        <w:t>have adopted</w:t>
      </w:r>
      <w:r>
        <w:t xml:space="preserve"> restrictions around travel which have impacted on the right to free movement and this </w:t>
      </w:r>
      <w:r w:rsidR="004D1B05">
        <w:t>R</w:t>
      </w:r>
      <w:r>
        <w:t>egulation through the creation of Digital Green Certificate will restore the right to travel freely.</w:t>
      </w:r>
    </w:p>
    <w:p w14:paraId="45C2DB2D" w14:textId="77777777" w:rsidR="004D1B05" w:rsidRPr="00EF43F1" w:rsidRDefault="004D1B05" w:rsidP="00EF43F1">
      <w:pPr>
        <w:spacing w:after="0" w:line="276" w:lineRule="auto"/>
        <w:rPr>
          <w:rFonts w:cstheme="minorHAnsi"/>
          <w:b/>
          <w:bCs/>
          <w:i/>
          <w:u w:val="single"/>
          <w:lang w:val="en-GB"/>
        </w:rPr>
      </w:pPr>
    </w:p>
    <w:p w14:paraId="67DA7C7E" w14:textId="05EE6BBF" w:rsidR="00DA36F3" w:rsidRDefault="00DA36F3" w:rsidP="00DA36F3">
      <w:pPr>
        <w:spacing w:after="0" w:line="276" w:lineRule="auto"/>
        <w:jc w:val="both"/>
        <w:rPr>
          <w:rFonts w:ascii="Calibri" w:eastAsia="Times New Roman" w:hAnsi="Calibri" w:cs="Calibri"/>
          <w:b/>
          <w:color w:val="000000"/>
          <w:lang w:val="en-GB" w:eastAsia="en-IE"/>
        </w:rPr>
      </w:pPr>
      <w:r w:rsidRPr="00937398">
        <w:rPr>
          <w:rFonts w:ascii="Calibri" w:eastAsia="Times New Roman" w:hAnsi="Calibri" w:cs="Calibri"/>
          <w:bCs/>
          <w:color w:val="000000"/>
          <w:lang w:val="en-GB" w:eastAsia="en-IE"/>
        </w:rPr>
        <w:t xml:space="preserve">Conditioning the free movement on one’s health status is an unjustifiable restriction to this freedom. By introducing a uniform EU format to certify the fulfilment of this health condition, the </w:t>
      </w:r>
      <w:r w:rsidRPr="00E765ED">
        <w:rPr>
          <w:rFonts w:ascii="Calibri" w:eastAsia="Times New Roman" w:hAnsi="Calibri" w:cs="Calibri"/>
          <w:bCs/>
          <w:color w:val="000000"/>
          <w:lang w:val="en-GB" w:eastAsia="en-IE"/>
        </w:rPr>
        <w:t>Regulation</w:t>
      </w:r>
      <w:r w:rsidRPr="00937398">
        <w:rPr>
          <w:rFonts w:ascii="Calibri" w:eastAsia="Times New Roman" w:hAnsi="Calibri" w:cs="Calibri"/>
          <w:bCs/>
          <w:color w:val="000000"/>
          <w:lang w:val="en-GB" w:eastAsia="en-IE"/>
        </w:rPr>
        <w:t xml:space="preserve"> anchors in EU law a barrier to the free movement and breaches the principle of free movement within the EU guaranteed in Article 45 of the Charter</w:t>
      </w:r>
      <w:r w:rsidRPr="00937398">
        <w:rPr>
          <w:rFonts w:ascii="Calibri" w:eastAsia="Times New Roman" w:hAnsi="Calibri" w:cs="Calibri"/>
          <w:color w:val="000000"/>
          <w:lang w:val="en-GB" w:eastAsia="en-IE"/>
        </w:rPr>
        <w:t xml:space="preserve"> of Fundamental Rights of the European Union.</w:t>
      </w:r>
    </w:p>
    <w:p w14:paraId="26A822BB" w14:textId="77777777" w:rsidR="004D1B05" w:rsidRPr="004D1B05" w:rsidRDefault="004D1B05" w:rsidP="00DA36F3">
      <w:pPr>
        <w:spacing w:after="0" w:line="276" w:lineRule="auto"/>
        <w:jc w:val="both"/>
        <w:rPr>
          <w:rFonts w:ascii="Calibri" w:eastAsia="Times New Roman" w:hAnsi="Calibri" w:cs="Calibri"/>
          <w:b/>
          <w:color w:val="000000"/>
          <w:lang w:val="en-GB" w:eastAsia="en-IE"/>
        </w:rPr>
      </w:pPr>
    </w:p>
    <w:p w14:paraId="43E6E86E" w14:textId="4E2FF422" w:rsidR="00DA36F3" w:rsidRPr="00937398" w:rsidRDefault="00DA36F3" w:rsidP="00DA36F3">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F</w:t>
      </w:r>
      <w:r w:rsidR="000B3B7C">
        <w:rPr>
          <w:rFonts w:ascii="Calibri" w:eastAsia="Times New Roman" w:hAnsi="Calibri" w:cs="Calibri"/>
          <w:color w:val="000000"/>
          <w:lang w:val="en-GB" w:eastAsia="en-IE"/>
        </w:rPr>
        <w:t>urthermore</w:t>
      </w:r>
      <w:r w:rsidRPr="00937398">
        <w:rPr>
          <w:rFonts w:ascii="Calibri" w:eastAsia="Times New Roman" w:hAnsi="Calibri" w:cs="Calibri"/>
          <w:color w:val="000000"/>
          <w:lang w:val="en-GB" w:eastAsia="en-IE"/>
        </w:rPr>
        <w:t xml:space="preserve">, </w:t>
      </w:r>
      <w:r w:rsidRPr="00EF43F1">
        <w:rPr>
          <w:rFonts w:ascii="Calibri" w:eastAsia="Times New Roman" w:hAnsi="Calibri" w:cs="Calibri"/>
          <w:color w:val="000000"/>
          <w:lang w:val="en-GB" w:eastAsia="en-IE"/>
        </w:rPr>
        <w:t>and even more worryingly, the proposal around the Regulation provides no guarantee that it cannot be used for further restrictions, be it on the movement of people within or and across national borders, or any other infringement</w:t>
      </w:r>
      <w:r w:rsidRPr="00937398">
        <w:rPr>
          <w:rFonts w:ascii="Calibri" w:eastAsia="Times New Roman" w:hAnsi="Calibri" w:cs="Calibri"/>
          <w:color w:val="000000"/>
          <w:lang w:val="en-GB" w:eastAsia="en-IE"/>
        </w:rPr>
        <w:t xml:space="preserve">. </w:t>
      </w:r>
    </w:p>
    <w:p w14:paraId="4D4D84D8" w14:textId="77777777" w:rsidR="00DA36F3" w:rsidRPr="00937398" w:rsidRDefault="00DA36F3" w:rsidP="00DA36F3">
      <w:pPr>
        <w:spacing w:after="0" w:line="276" w:lineRule="auto"/>
        <w:jc w:val="both"/>
        <w:rPr>
          <w:rFonts w:ascii="Calibri" w:eastAsia="Times New Roman" w:hAnsi="Calibri" w:cs="Calibri"/>
          <w:color w:val="000000"/>
          <w:lang w:val="en-GB" w:eastAsia="en-IE"/>
        </w:rPr>
      </w:pPr>
    </w:p>
    <w:p w14:paraId="31EE2591" w14:textId="0BAF7BF2" w:rsidR="00DA36F3" w:rsidRDefault="00EF43F1" w:rsidP="00DA36F3">
      <w:pPr>
        <w:spacing w:after="0" w:line="276" w:lineRule="auto"/>
        <w:jc w:val="center"/>
        <w:rPr>
          <w:rFonts w:ascii="Calibri" w:eastAsia="Times New Roman" w:hAnsi="Calibri" w:cs="Calibri"/>
          <w:b/>
          <w:bCs/>
          <w:i/>
          <w:iCs/>
          <w:color w:val="000000"/>
          <w:u w:val="single"/>
          <w:lang w:val="en-GB" w:eastAsia="en-IE"/>
        </w:rPr>
      </w:pPr>
      <w:r>
        <w:rPr>
          <w:rFonts w:ascii="Calibri" w:eastAsia="Times New Roman" w:hAnsi="Calibri" w:cs="Calibri"/>
          <w:b/>
          <w:bCs/>
          <w:i/>
          <w:iCs/>
          <w:color w:val="000000"/>
          <w:u w:val="single"/>
          <w:lang w:val="en-GB" w:eastAsia="en-IE"/>
        </w:rPr>
        <w:t>T</w:t>
      </w:r>
      <w:r w:rsidR="00DA36F3" w:rsidRPr="00FE2B89">
        <w:rPr>
          <w:rFonts w:ascii="Calibri" w:eastAsia="Times New Roman" w:hAnsi="Calibri" w:cs="Calibri"/>
          <w:b/>
          <w:bCs/>
          <w:i/>
          <w:iCs/>
          <w:color w:val="000000"/>
          <w:u w:val="single"/>
          <w:lang w:val="en-GB" w:eastAsia="en-IE"/>
        </w:rPr>
        <w:t xml:space="preserve">he Regulation </w:t>
      </w:r>
      <w:r w:rsidR="00DA36F3">
        <w:rPr>
          <w:rFonts w:ascii="Calibri" w:eastAsia="Times New Roman" w:hAnsi="Calibri" w:cs="Calibri"/>
          <w:b/>
          <w:bCs/>
          <w:i/>
          <w:iCs/>
          <w:color w:val="000000"/>
          <w:u w:val="single"/>
          <w:lang w:val="en-GB" w:eastAsia="en-IE"/>
        </w:rPr>
        <w:t xml:space="preserve">and </w:t>
      </w:r>
      <w:r>
        <w:rPr>
          <w:rFonts w:ascii="Calibri" w:eastAsia="Times New Roman" w:hAnsi="Calibri" w:cs="Calibri"/>
          <w:b/>
          <w:bCs/>
          <w:i/>
          <w:iCs/>
          <w:color w:val="000000"/>
          <w:u w:val="single"/>
          <w:lang w:val="en-GB" w:eastAsia="en-IE"/>
        </w:rPr>
        <w:t xml:space="preserve">Discrimination </w:t>
      </w:r>
    </w:p>
    <w:p w14:paraId="5960E2FA" w14:textId="77777777" w:rsidR="00DA36F3" w:rsidRPr="00937398" w:rsidRDefault="00DA36F3" w:rsidP="00DA36F3">
      <w:pPr>
        <w:spacing w:after="0" w:line="276" w:lineRule="auto"/>
        <w:jc w:val="both"/>
        <w:rPr>
          <w:rFonts w:ascii="Calibri" w:eastAsia="Times New Roman" w:hAnsi="Calibri" w:cs="Calibri"/>
          <w:color w:val="000000"/>
          <w:lang w:val="en-US" w:eastAsia="en-IE"/>
        </w:rPr>
      </w:pPr>
    </w:p>
    <w:p w14:paraId="74F0724D" w14:textId="698F60E0" w:rsidR="00DA36F3" w:rsidRPr="00EF43F1" w:rsidRDefault="00DA36F3" w:rsidP="00DA36F3">
      <w:pPr>
        <w:spacing w:after="0" w:line="276" w:lineRule="auto"/>
        <w:jc w:val="both"/>
        <w:rPr>
          <w:rFonts w:ascii="Calibri" w:eastAsia="Times New Roman" w:hAnsi="Calibri" w:cs="Calibri"/>
          <w:bCs/>
          <w:color w:val="000000"/>
          <w:lang w:val="en-US" w:eastAsia="en-IE"/>
        </w:rPr>
      </w:pPr>
      <w:r w:rsidRPr="00EF43F1">
        <w:rPr>
          <w:rFonts w:ascii="Calibri" w:eastAsia="Times New Roman" w:hAnsi="Calibri" w:cs="Calibri"/>
          <w:bCs/>
          <w:color w:val="000000"/>
          <w:lang w:val="en-US" w:eastAsia="en-IE"/>
        </w:rPr>
        <w:t>The Regulation in effect encourages discrimination against those not vaccinated</w:t>
      </w:r>
      <w:r w:rsidR="00EF43F1" w:rsidRPr="00EF43F1">
        <w:rPr>
          <w:rFonts w:ascii="Calibri" w:eastAsia="Times New Roman" w:hAnsi="Calibri" w:cs="Calibri"/>
          <w:bCs/>
          <w:color w:val="000000"/>
          <w:lang w:val="en-US" w:eastAsia="en-IE"/>
        </w:rPr>
        <w:t>.</w:t>
      </w:r>
    </w:p>
    <w:p w14:paraId="3C845A80" w14:textId="77777777" w:rsidR="00EF43F1" w:rsidRPr="00937398" w:rsidRDefault="00EF43F1" w:rsidP="00DA36F3">
      <w:pPr>
        <w:spacing w:after="0" w:line="276" w:lineRule="auto"/>
        <w:jc w:val="both"/>
        <w:rPr>
          <w:rFonts w:ascii="Calibri" w:eastAsia="Times New Roman" w:hAnsi="Calibri" w:cs="Calibri"/>
          <w:b/>
          <w:color w:val="000000"/>
          <w:lang w:val="en-US" w:eastAsia="en-IE"/>
        </w:rPr>
      </w:pPr>
    </w:p>
    <w:p w14:paraId="475DD9E0" w14:textId="77777777" w:rsidR="00DA36F3" w:rsidRPr="00EF43F1" w:rsidRDefault="00DA36F3" w:rsidP="00DA36F3">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t>While the Regulation states that it “</w:t>
      </w:r>
      <w:r w:rsidRPr="00937398">
        <w:rPr>
          <w:rFonts w:ascii="Calibri" w:eastAsia="Times New Roman" w:hAnsi="Calibri" w:cs="Calibri"/>
          <w:i/>
          <w:iCs/>
          <w:color w:val="000000"/>
          <w:lang w:val="en-US" w:eastAsia="en-IE"/>
        </w:rPr>
        <w:t>cannot be interpreted as establishing an obligation or right to be vaccinated</w:t>
      </w:r>
      <w:r w:rsidRPr="00937398">
        <w:rPr>
          <w:rFonts w:ascii="Calibri" w:eastAsia="Times New Roman" w:hAnsi="Calibri" w:cs="Calibri"/>
          <w:color w:val="000000"/>
          <w:lang w:val="en-US" w:eastAsia="en-IE"/>
        </w:rPr>
        <w:t xml:space="preserve">” in fact, it promotes such practice. </w:t>
      </w:r>
      <w:r>
        <w:rPr>
          <w:rFonts w:ascii="Calibri" w:eastAsia="Times New Roman" w:hAnsi="Calibri" w:cs="Calibri"/>
          <w:color w:val="000000"/>
          <w:lang w:val="en-US" w:eastAsia="en-IE"/>
        </w:rPr>
        <w:t xml:space="preserve"> </w:t>
      </w:r>
      <w:r w:rsidRPr="00937398">
        <w:rPr>
          <w:rFonts w:ascii="Calibri" w:eastAsia="Times New Roman" w:hAnsi="Calibri" w:cs="Calibri"/>
          <w:color w:val="000000"/>
          <w:lang w:val="en-US" w:eastAsia="en-IE"/>
        </w:rPr>
        <w:t xml:space="preserve">The </w:t>
      </w:r>
      <w:r>
        <w:rPr>
          <w:rFonts w:ascii="Calibri" w:eastAsia="Times New Roman" w:hAnsi="Calibri" w:cs="Calibri"/>
          <w:color w:val="000000"/>
          <w:lang w:val="en-US" w:eastAsia="en-IE"/>
        </w:rPr>
        <w:t>Regulation</w:t>
      </w:r>
      <w:r w:rsidRPr="00937398">
        <w:rPr>
          <w:rFonts w:ascii="Calibri" w:eastAsia="Times New Roman" w:hAnsi="Calibri" w:cs="Calibri"/>
          <w:color w:val="000000"/>
          <w:lang w:val="en-US" w:eastAsia="en-IE"/>
        </w:rPr>
        <w:t xml:space="preserve"> encourages the exercise of discrimination against those who “</w:t>
      </w:r>
      <w:r w:rsidRPr="00937398">
        <w:rPr>
          <w:rFonts w:ascii="Calibri" w:eastAsia="Times New Roman" w:hAnsi="Calibri" w:cs="Calibri"/>
          <w:i/>
          <w:iCs/>
          <w:color w:val="000000"/>
          <w:lang w:val="en-US" w:eastAsia="en-IE"/>
        </w:rPr>
        <w:t xml:space="preserve">are not part of the target group for which the vaccine is currently </w:t>
      </w:r>
      <w:r w:rsidRPr="00EF43F1">
        <w:rPr>
          <w:rFonts w:ascii="Calibri" w:eastAsia="Times New Roman" w:hAnsi="Calibri" w:cs="Calibri"/>
          <w:i/>
          <w:iCs/>
          <w:color w:val="000000"/>
          <w:lang w:val="en-US" w:eastAsia="en-IE"/>
        </w:rPr>
        <w:t>recommended, such as children, or because they have not yet had the opportunity or do not wish to be vaccinated</w:t>
      </w:r>
      <w:r w:rsidRPr="00EF43F1">
        <w:rPr>
          <w:rFonts w:ascii="Calibri" w:eastAsia="Times New Roman" w:hAnsi="Calibri" w:cs="Calibri"/>
          <w:color w:val="000000"/>
          <w:lang w:val="en-US" w:eastAsia="en-IE"/>
        </w:rPr>
        <w:t>”.</w:t>
      </w:r>
    </w:p>
    <w:p w14:paraId="767C4169" w14:textId="77777777" w:rsidR="00DA36F3" w:rsidRPr="00EF43F1" w:rsidRDefault="00DA36F3" w:rsidP="00DA36F3">
      <w:pPr>
        <w:spacing w:after="0" w:line="276" w:lineRule="auto"/>
        <w:jc w:val="both"/>
        <w:rPr>
          <w:rFonts w:ascii="Calibri" w:eastAsia="Times New Roman" w:hAnsi="Calibri" w:cs="Calibri"/>
          <w:color w:val="000000"/>
          <w:lang w:val="en-US" w:eastAsia="en-IE"/>
        </w:rPr>
      </w:pPr>
    </w:p>
    <w:p w14:paraId="17E64D96" w14:textId="77777777" w:rsidR="00DA36F3" w:rsidRPr="00EF43F1" w:rsidRDefault="00DA36F3" w:rsidP="00DA36F3">
      <w:pPr>
        <w:spacing w:after="0" w:line="276" w:lineRule="auto"/>
        <w:jc w:val="both"/>
        <w:rPr>
          <w:rFonts w:ascii="Calibri" w:eastAsia="Times New Roman" w:hAnsi="Calibri" w:cs="Calibri"/>
          <w:color w:val="000000"/>
          <w:lang w:val="en-US" w:eastAsia="en-IE"/>
        </w:rPr>
      </w:pPr>
      <w:r w:rsidRPr="00EF43F1">
        <w:rPr>
          <w:rFonts w:ascii="Calibri" w:eastAsia="Times New Roman" w:hAnsi="Calibri" w:cs="Calibri"/>
          <w:color w:val="000000"/>
          <w:lang w:val="en-US" w:eastAsia="en-IE"/>
        </w:rPr>
        <w:t xml:space="preserve">It also stipulates that the right to free movement should be subject to limitations against any such group, including but not limited to mandatory testing and quarantine. </w:t>
      </w:r>
    </w:p>
    <w:p w14:paraId="793B3174" w14:textId="77777777" w:rsidR="00DA36F3" w:rsidRPr="00EF43F1" w:rsidRDefault="00DA36F3" w:rsidP="00DA36F3">
      <w:pPr>
        <w:spacing w:after="0" w:line="276" w:lineRule="auto"/>
        <w:jc w:val="both"/>
        <w:rPr>
          <w:rFonts w:ascii="Calibri" w:eastAsia="Times New Roman" w:hAnsi="Calibri" w:cs="Calibri"/>
          <w:color w:val="000000"/>
          <w:lang w:val="en-US" w:eastAsia="en-IE"/>
        </w:rPr>
      </w:pPr>
    </w:p>
    <w:p w14:paraId="6EE537A8" w14:textId="411CA413" w:rsidR="00DA36F3" w:rsidRPr="00EF43F1" w:rsidRDefault="00DA36F3" w:rsidP="00DA36F3">
      <w:pPr>
        <w:spacing w:after="0" w:line="276" w:lineRule="auto"/>
        <w:jc w:val="both"/>
        <w:rPr>
          <w:rFonts w:ascii="Calibri" w:eastAsia="Times New Roman" w:hAnsi="Calibri" w:cs="Calibri"/>
          <w:color w:val="000000"/>
          <w:lang w:val="en-US" w:eastAsia="en-IE"/>
        </w:rPr>
      </w:pPr>
      <w:r w:rsidRPr="00EF43F1">
        <w:rPr>
          <w:rFonts w:ascii="Calibri" w:eastAsia="Times New Roman" w:hAnsi="Calibri" w:cs="Calibri"/>
          <w:color w:val="000000"/>
          <w:lang w:val="en-US" w:eastAsia="en-IE"/>
        </w:rPr>
        <w:t>Compulsory medical intervention constitutes an interference with th</w:t>
      </w:r>
      <w:r w:rsidR="004D1B05">
        <w:rPr>
          <w:rFonts w:ascii="Calibri" w:eastAsia="Times New Roman" w:hAnsi="Calibri" w:cs="Calibri"/>
          <w:color w:val="000000"/>
          <w:lang w:val="en-US" w:eastAsia="en-IE"/>
        </w:rPr>
        <w:t>e</w:t>
      </w:r>
      <w:r w:rsidRPr="00EF43F1">
        <w:rPr>
          <w:rFonts w:ascii="Calibri" w:eastAsia="Times New Roman" w:hAnsi="Calibri" w:cs="Calibri"/>
          <w:color w:val="000000"/>
          <w:lang w:val="en-US" w:eastAsia="en-IE"/>
        </w:rPr>
        <w:t xml:space="preserve"> </w:t>
      </w:r>
      <w:r w:rsidR="00EF43F1" w:rsidRPr="00EF43F1">
        <w:rPr>
          <w:rFonts w:ascii="Calibri" w:eastAsia="Times New Roman" w:hAnsi="Calibri" w:cs="Calibri"/>
          <w:color w:val="000000"/>
          <w:lang w:val="en-US" w:eastAsia="en-IE"/>
        </w:rPr>
        <w:t>r</w:t>
      </w:r>
      <w:r w:rsidRPr="00EF43F1">
        <w:rPr>
          <w:rFonts w:ascii="Calibri" w:eastAsia="Times New Roman" w:hAnsi="Calibri" w:cs="Calibri"/>
          <w:color w:val="000000"/>
          <w:lang w:val="en-US" w:eastAsia="en-IE"/>
        </w:rPr>
        <w:t>ight</w:t>
      </w:r>
      <w:r w:rsidR="004D1B05">
        <w:rPr>
          <w:rFonts w:ascii="Calibri" w:eastAsia="Times New Roman" w:hAnsi="Calibri" w:cs="Calibri"/>
          <w:color w:val="000000"/>
          <w:lang w:val="en-US" w:eastAsia="en-IE"/>
        </w:rPr>
        <w:t xml:space="preserve"> to free movement. </w:t>
      </w:r>
    </w:p>
    <w:p w14:paraId="3B6962E4" w14:textId="550397EC" w:rsidR="00EF43F1" w:rsidRDefault="00EF43F1" w:rsidP="00DA36F3">
      <w:pPr>
        <w:spacing w:after="0" w:line="276" w:lineRule="auto"/>
        <w:jc w:val="both"/>
        <w:rPr>
          <w:rFonts w:ascii="Calibri" w:eastAsia="Times New Roman" w:hAnsi="Calibri" w:cs="Calibri"/>
          <w:b/>
          <w:color w:val="000000"/>
          <w:lang w:val="en-US" w:eastAsia="en-IE"/>
        </w:rPr>
      </w:pPr>
    </w:p>
    <w:p w14:paraId="05E82370" w14:textId="4A5994CF" w:rsidR="00EF43F1" w:rsidRPr="00EF43F1" w:rsidRDefault="00EF43F1" w:rsidP="00EF43F1">
      <w:pPr>
        <w:spacing w:after="0" w:line="276" w:lineRule="auto"/>
        <w:jc w:val="center"/>
        <w:rPr>
          <w:rFonts w:ascii="Calibri" w:eastAsia="Times New Roman" w:hAnsi="Calibri" w:cs="Calibri"/>
          <w:b/>
          <w:bCs/>
          <w:i/>
          <w:iCs/>
          <w:color w:val="000000"/>
          <w:u w:val="single"/>
          <w:lang w:val="en-GB" w:eastAsia="en-IE"/>
        </w:rPr>
      </w:pPr>
      <w:r w:rsidRPr="00EF43F1">
        <w:rPr>
          <w:rFonts w:ascii="Calibri" w:eastAsia="Times New Roman" w:hAnsi="Calibri" w:cs="Calibri"/>
          <w:b/>
          <w:bCs/>
          <w:i/>
          <w:iCs/>
          <w:color w:val="000000"/>
          <w:u w:val="single"/>
          <w:lang w:val="en-GB" w:eastAsia="en-IE"/>
        </w:rPr>
        <w:t>The Regulation and Accountability</w:t>
      </w:r>
    </w:p>
    <w:p w14:paraId="23AF35FF" w14:textId="77777777" w:rsidR="00DA36F3" w:rsidRPr="00937398" w:rsidRDefault="00DA36F3" w:rsidP="00DA36F3">
      <w:pPr>
        <w:spacing w:after="0" w:line="276" w:lineRule="auto"/>
        <w:jc w:val="both"/>
        <w:rPr>
          <w:rFonts w:ascii="Calibri" w:eastAsia="Times New Roman" w:hAnsi="Calibri" w:cs="Calibri"/>
          <w:color w:val="000000"/>
          <w:lang w:val="en-GB" w:eastAsia="en-IE"/>
        </w:rPr>
      </w:pPr>
    </w:p>
    <w:p w14:paraId="13B73767" w14:textId="180EB4F8" w:rsidR="00DA36F3" w:rsidRPr="004D1B05" w:rsidRDefault="00DA36F3" w:rsidP="00DA36F3">
      <w:pPr>
        <w:spacing w:after="0" w:line="276" w:lineRule="auto"/>
        <w:jc w:val="both"/>
        <w:rPr>
          <w:rFonts w:ascii="Calibri" w:eastAsia="Times New Roman" w:hAnsi="Calibri" w:cs="Calibri"/>
          <w:color w:val="000000"/>
          <w:lang w:val="en-GB" w:eastAsia="en-IE"/>
        </w:rPr>
      </w:pPr>
      <w:r w:rsidRPr="004D1B05">
        <w:rPr>
          <w:rFonts w:ascii="Calibri" w:eastAsia="Times New Roman" w:hAnsi="Calibri" w:cs="Calibri"/>
          <w:color w:val="000000"/>
          <w:lang w:val="en-GB" w:eastAsia="en-IE"/>
        </w:rPr>
        <w:t xml:space="preserve">The Regulation is marred by </w:t>
      </w:r>
      <w:r w:rsidR="004D1B05">
        <w:rPr>
          <w:rFonts w:ascii="Calibri" w:eastAsia="Times New Roman" w:hAnsi="Calibri" w:cs="Calibri"/>
          <w:color w:val="000000"/>
          <w:lang w:val="en-GB" w:eastAsia="en-IE"/>
        </w:rPr>
        <w:t>uncertainty</w:t>
      </w:r>
      <w:r w:rsidRPr="004D1B05">
        <w:rPr>
          <w:rFonts w:ascii="Calibri" w:eastAsia="Times New Roman" w:hAnsi="Calibri" w:cs="Calibri"/>
          <w:color w:val="000000"/>
          <w:lang w:val="en-GB" w:eastAsia="en-IE"/>
        </w:rPr>
        <w:t xml:space="preserve"> and impossible to ascertain accountability</w:t>
      </w:r>
      <w:r w:rsidR="00EF43F1" w:rsidRPr="004D1B05">
        <w:rPr>
          <w:rFonts w:ascii="Calibri" w:eastAsia="Times New Roman" w:hAnsi="Calibri" w:cs="Calibri"/>
          <w:color w:val="000000"/>
          <w:lang w:val="en-GB" w:eastAsia="en-IE"/>
        </w:rPr>
        <w:t>.</w:t>
      </w:r>
    </w:p>
    <w:p w14:paraId="12AA950B" w14:textId="77777777" w:rsidR="00EF43F1" w:rsidRPr="00937398" w:rsidRDefault="00EF43F1" w:rsidP="00DA36F3">
      <w:pPr>
        <w:spacing w:after="0" w:line="276" w:lineRule="auto"/>
        <w:jc w:val="both"/>
        <w:rPr>
          <w:rFonts w:ascii="Calibri" w:eastAsia="Times New Roman" w:hAnsi="Calibri" w:cs="Calibri"/>
          <w:color w:val="000000"/>
          <w:lang w:val="en-GB" w:eastAsia="en-IE"/>
        </w:rPr>
      </w:pPr>
    </w:p>
    <w:p w14:paraId="76D533FF" w14:textId="77777777" w:rsidR="00DA36F3" w:rsidRPr="00937398" w:rsidRDefault="00DA36F3" w:rsidP="00DA36F3">
      <w:pPr>
        <w:spacing w:after="0" w:line="276" w:lineRule="auto"/>
        <w:jc w:val="both"/>
        <w:rPr>
          <w:rFonts w:ascii="Calibri" w:eastAsia="Times New Roman" w:hAnsi="Calibri" w:cs="Calibri"/>
          <w:color w:val="000000"/>
          <w:lang w:val="en-GB" w:eastAsia="en-IE"/>
        </w:rPr>
      </w:pPr>
      <w:r w:rsidRPr="00937398">
        <w:rPr>
          <w:rFonts w:ascii="Calibri" w:eastAsia="Times New Roman" w:hAnsi="Calibri" w:cs="Calibri"/>
          <w:color w:val="000000"/>
          <w:lang w:val="en-GB" w:eastAsia="en-IE"/>
        </w:rPr>
        <w:t xml:space="preserve">The </w:t>
      </w:r>
      <w:r>
        <w:rPr>
          <w:rFonts w:ascii="Calibri" w:eastAsia="Times New Roman" w:hAnsi="Calibri" w:cs="Calibri"/>
          <w:color w:val="000000"/>
          <w:lang w:val="en-GB" w:eastAsia="en-IE"/>
        </w:rPr>
        <w:t>Regulation</w:t>
      </w:r>
      <w:r w:rsidRPr="00937398">
        <w:rPr>
          <w:rFonts w:ascii="Calibri" w:eastAsia="Times New Roman" w:hAnsi="Calibri" w:cs="Calibri"/>
          <w:color w:val="000000"/>
          <w:lang w:val="en-GB" w:eastAsia="en-IE"/>
        </w:rPr>
        <w:t xml:space="preserve"> places important decisions onto doubtful bodies:</w:t>
      </w:r>
    </w:p>
    <w:p w14:paraId="6C38A5B6" w14:textId="77777777" w:rsidR="00DA36F3" w:rsidRDefault="00DA36F3" w:rsidP="00DA36F3">
      <w:pPr>
        <w:pStyle w:val="ListParagraph"/>
        <w:numPr>
          <w:ilvl w:val="0"/>
          <w:numId w:val="6"/>
        </w:numPr>
        <w:spacing w:after="0" w:line="276" w:lineRule="auto"/>
        <w:jc w:val="both"/>
        <w:rPr>
          <w:rFonts w:ascii="Calibri" w:eastAsia="Times New Roman" w:hAnsi="Calibri" w:cs="Calibri"/>
          <w:color w:val="000000"/>
          <w:lang w:val="en-GB" w:eastAsia="en-IE"/>
        </w:rPr>
      </w:pPr>
      <w:r w:rsidRPr="006270B5">
        <w:rPr>
          <w:rFonts w:ascii="Calibri" w:eastAsia="Times New Roman" w:hAnsi="Calibri" w:cs="Calibri"/>
          <w:b/>
          <w:bCs/>
          <w:color w:val="000000"/>
          <w:lang w:val="en-GB" w:eastAsia="en-IE"/>
        </w:rPr>
        <w:t>Health Security Committee</w:t>
      </w:r>
      <w:r w:rsidRPr="006270B5">
        <w:rPr>
          <w:rFonts w:ascii="Calibri" w:eastAsia="Times New Roman" w:hAnsi="Calibri" w:cs="Calibri"/>
          <w:color w:val="000000"/>
          <w:lang w:val="en-GB" w:eastAsia="en-IE"/>
        </w:rPr>
        <w:t xml:space="preserve"> (HSC) which is an informal advisory group of the Member States’ Health Ministries </w:t>
      </w:r>
      <w:proofErr w:type="gramStart"/>
      <w:r w:rsidRPr="006270B5">
        <w:rPr>
          <w:rFonts w:ascii="Calibri" w:eastAsia="Times New Roman" w:hAnsi="Calibri" w:cs="Calibri"/>
          <w:color w:val="000000"/>
          <w:lang w:val="en-GB" w:eastAsia="en-IE"/>
        </w:rPr>
        <w:t>and also</w:t>
      </w:r>
      <w:proofErr w:type="gramEnd"/>
      <w:r w:rsidRPr="006270B5">
        <w:rPr>
          <w:rFonts w:ascii="Calibri" w:eastAsia="Times New Roman" w:hAnsi="Calibri" w:cs="Calibri"/>
          <w:color w:val="000000"/>
          <w:lang w:val="en-GB" w:eastAsia="en-IE"/>
        </w:rPr>
        <w:t xml:space="preserve"> includes representatives of observer states (Iceland, Liechtenstein, Norway, Serbia and Turkey). Such an informal group cannot be entrusted with responsibilities that directly impact EU citizens. (Article 3(6) and Article 7(1) of the Proposal).</w:t>
      </w:r>
    </w:p>
    <w:p w14:paraId="543A1C7F" w14:textId="3285083F" w:rsidR="00DA36F3" w:rsidRDefault="00DA36F3" w:rsidP="00DA36F3">
      <w:pPr>
        <w:pStyle w:val="ListParagraph"/>
        <w:numPr>
          <w:ilvl w:val="0"/>
          <w:numId w:val="6"/>
        </w:numPr>
        <w:spacing w:after="0" w:line="276" w:lineRule="auto"/>
        <w:jc w:val="both"/>
        <w:rPr>
          <w:rFonts w:ascii="Calibri" w:eastAsia="Times New Roman" w:hAnsi="Calibri" w:cs="Calibri"/>
          <w:color w:val="000000"/>
          <w:lang w:val="en-GB" w:eastAsia="en-IE"/>
        </w:rPr>
      </w:pPr>
      <w:r w:rsidRPr="006270B5">
        <w:rPr>
          <w:rFonts w:ascii="Calibri" w:eastAsia="Times New Roman" w:hAnsi="Calibri" w:cs="Calibri"/>
          <w:b/>
          <w:bCs/>
          <w:color w:val="000000"/>
          <w:lang w:val="en-GB" w:eastAsia="en-IE"/>
        </w:rPr>
        <w:t>WHO:</w:t>
      </w:r>
      <w:r w:rsidRPr="006270B5">
        <w:rPr>
          <w:rFonts w:ascii="Calibri" w:eastAsia="Times New Roman" w:hAnsi="Calibri" w:cs="Calibri"/>
          <w:color w:val="000000"/>
          <w:lang w:val="en-GB" w:eastAsia="en-IE"/>
        </w:rPr>
        <w:t xml:space="preserve"> </w:t>
      </w:r>
      <w:r w:rsidR="00EF43F1">
        <w:rPr>
          <w:rFonts w:ascii="Calibri" w:eastAsia="Times New Roman" w:hAnsi="Calibri" w:cs="Calibri"/>
          <w:color w:val="000000"/>
          <w:lang w:val="en-GB" w:eastAsia="en-IE"/>
        </w:rPr>
        <w:t>T</w:t>
      </w:r>
      <w:r w:rsidRPr="006270B5">
        <w:rPr>
          <w:rFonts w:ascii="Calibri" w:eastAsia="Times New Roman" w:hAnsi="Calibri" w:cs="Calibri"/>
          <w:color w:val="000000"/>
          <w:lang w:val="en-GB" w:eastAsia="en-IE"/>
        </w:rPr>
        <w:t xml:space="preserve">he ultimate trigger of the decision to stop the application of this Regulation is </w:t>
      </w:r>
      <w:r>
        <w:rPr>
          <w:rFonts w:ascii="Calibri" w:eastAsia="Times New Roman" w:hAnsi="Calibri" w:cs="Calibri"/>
          <w:color w:val="000000"/>
          <w:lang w:val="en-GB" w:eastAsia="en-IE"/>
        </w:rPr>
        <w:t xml:space="preserve">the </w:t>
      </w:r>
      <w:proofErr w:type="gramStart"/>
      <w:r w:rsidRPr="006270B5">
        <w:rPr>
          <w:rFonts w:ascii="Calibri" w:eastAsia="Times New Roman" w:hAnsi="Calibri" w:cs="Calibri"/>
          <w:color w:val="000000"/>
          <w:lang w:val="en-GB" w:eastAsia="en-IE"/>
        </w:rPr>
        <w:t>WHO.</w:t>
      </w:r>
      <w:proofErr w:type="gramEnd"/>
      <w:r w:rsidRPr="006270B5">
        <w:rPr>
          <w:rFonts w:ascii="Calibri" w:eastAsia="Times New Roman" w:hAnsi="Calibri" w:cs="Calibri"/>
          <w:color w:val="000000"/>
          <w:lang w:val="en-GB" w:eastAsia="en-IE"/>
        </w:rPr>
        <w:t xml:space="preserve"> It must be underlined that WHO</w:t>
      </w:r>
      <w:r w:rsidRPr="006270B5">
        <w:rPr>
          <w:rFonts w:ascii="Calibri" w:eastAsia="Times New Roman" w:hAnsi="Calibri" w:cs="Calibri"/>
          <w:b/>
          <w:bCs/>
          <w:color w:val="000000"/>
          <w:lang w:val="en-GB" w:eastAsia="en-IE"/>
        </w:rPr>
        <w:t xml:space="preserve"> is not part of the EU legal framework, </w:t>
      </w:r>
      <w:r w:rsidRPr="006270B5">
        <w:rPr>
          <w:rFonts w:ascii="Calibri" w:eastAsia="Times New Roman" w:hAnsi="Calibri" w:cs="Calibri"/>
          <w:color w:val="000000"/>
          <w:lang w:val="en-GB" w:eastAsia="en-IE"/>
        </w:rPr>
        <w:t xml:space="preserve">nor have its Director General’s decisions any direct legal implications on </w:t>
      </w:r>
      <w:r w:rsidR="004D1B05">
        <w:rPr>
          <w:rFonts w:ascii="Calibri" w:eastAsia="Times New Roman" w:hAnsi="Calibri" w:cs="Calibri"/>
          <w:color w:val="000000"/>
          <w:lang w:val="en-GB" w:eastAsia="en-IE"/>
        </w:rPr>
        <w:t xml:space="preserve">the </w:t>
      </w:r>
      <w:r w:rsidRPr="006270B5">
        <w:rPr>
          <w:rFonts w:ascii="Calibri" w:eastAsia="Times New Roman" w:hAnsi="Calibri" w:cs="Calibri"/>
          <w:color w:val="000000"/>
          <w:lang w:val="en-GB" w:eastAsia="en-IE"/>
        </w:rPr>
        <w:t>EU and its citizens.</w:t>
      </w:r>
    </w:p>
    <w:p w14:paraId="546404D5" w14:textId="77777777" w:rsidR="00DA36F3" w:rsidRPr="006270B5" w:rsidRDefault="00DA36F3" w:rsidP="00DA36F3">
      <w:pPr>
        <w:pStyle w:val="ListParagraph"/>
        <w:spacing w:after="0" w:line="276" w:lineRule="auto"/>
        <w:jc w:val="both"/>
        <w:rPr>
          <w:rFonts w:ascii="Calibri" w:eastAsia="Times New Roman" w:hAnsi="Calibri" w:cs="Calibri"/>
          <w:color w:val="000000"/>
          <w:lang w:val="en-GB" w:eastAsia="en-IE"/>
        </w:rPr>
      </w:pPr>
    </w:p>
    <w:p w14:paraId="7B0A8E89" w14:textId="22ABE6CF" w:rsidR="00DA36F3" w:rsidRDefault="00DA36F3" w:rsidP="00DA36F3">
      <w:pPr>
        <w:spacing w:after="0" w:line="276" w:lineRule="auto"/>
        <w:jc w:val="both"/>
        <w:rPr>
          <w:rFonts w:ascii="Calibri" w:eastAsia="Times New Roman" w:hAnsi="Calibri" w:cs="Calibri"/>
          <w:color w:val="000000"/>
          <w:lang w:val="en-US" w:eastAsia="en-IE"/>
        </w:rPr>
      </w:pPr>
      <w:r w:rsidRPr="00937398">
        <w:rPr>
          <w:rFonts w:ascii="Calibri" w:eastAsia="Times New Roman" w:hAnsi="Calibri" w:cs="Calibri"/>
          <w:color w:val="000000"/>
          <w:lang w:val="en-US" w:eastAsia="en-IE"/>
        </w:rPr>
        <w:lastRenderedPageBreak/>
        <w:t xml:space="preserve">If the Director-General of the World Health Organization (WHO) declares an international emergency because of any infectious disease with epidemic potential, the European Commission will automatically reimpose the </w:t>
      </w:r>
      <w:r w:rsidR="004D1B05">
        <w:rPr>
          <w:rFonts w:ascii="Calibri" w:eastAsia="Times New Roman" w:hAnsi="Calibri" w:cs="Calibri"/>
          <w:color w:val="000000"/>
          <w:lang w:val="en-US" w:eastAsia="en-IE"/>
        </w:rPr>
        <w:t>Regulation (according to the proposal itself)</w:t>
      </w:r>
      <w:r w:rsidRPr="00937398">
        <w:rPr>
          <w:rFonts w:ascii="Calibri" w:eastAsia="Times New Roman" w:hAnsi="Calibri" w:cs="Calibri"/>
          <w:color w:val="000000"/>
          <w:lang w:val="en-US" w:eastAsia="en-IE"/>
        </w:rPr>
        <w:t xml:space="preserve">, until the WHO dictates otherwise, with the Member States having no say. </w:t>
      </w:r>
      <w:r w:rsidR="004D1B05">
        <w:rPr>
          <w:rFonts w:ascii="Calibri" w:eastAsia="Times New Roman" w:hAnsi="Calibri" w:cs="Calibri"/>
          <w:color w:val="000000"/>
          <w:lang w:val="en-US" w:eastAsia="en-IE"/>
        </w:rPr>
        <w:t xml:space="preserve">It is highly inappropriate to concede such vast and </w:t>
      </w:r>
      <w:proofErr w:type="gramStart"/>
      <w:r w:rsidR="004D1B05">
        <w:rPr>
          <w:rFonts w:ascii="Calibri" w:eastAsia="Times New Roman" w:hAnsi="Calibri" w:cs="Calibri"/>
          <w:color w:val="000000"/>
          <w:lang w:val="en-US" w:eastAsia="en-IE"/>
        </w:rPr>
        <w:t>far reaching decision making</w:t>
      </w:r>
      <w:proofErr w:type="gramEnd"/>
      <w:r w:rsidR="004D1B05">
        <w:rPr>
          <w:rFonts w:ascii="Calibri" w:eastAsia="Times New Roman" w:hAnsi="Calibri" w:cs="Calibri"/>
          <w:color w:val="000000"/>
          <w:lang w:val="en-US" w:eastAsia="en-IE"/>
        </w:rPr>
        <w:t xml:space="preserve"> powers to a body not part of the European Union. </w:t>
      </w:r>
    </w:p>
    <w:p w14:paraId="37C26313" w14:textId="375F9B81" w:rsidR="00851B72" w:rsidRDefault="00851B72" w:rsidP="00DA36F3">
      <w:pPr>
        <w:spacing w:after="0" w:line="276" w:lineRule="auto"/>
        <w:jc w:val="both"/>
        <w:rPr>
          <w:rFonts w:ascii="Calibri" w:eastAsia="Times New Roman" w:hAnsi="Calibri" w:cs="Calibri"/>
          <w:color w:val="000000"/>
          <w:lang w:val="en-US" w:eastAsia="en-IE"/>
        </w:rPr>
      </w:pPr>
    </w:p>
    <w:p w14:paraId="049E75CA" w14:textId="41C88507" w:rsidR="00851B72" w:rsidRDefault="00851B72" w:rsidP="00851B72">
      <w:pPr>
        <w:spacing w:after="0" w:line="276" w:lineRule="auto"/>
        <w:jc w:val="center"/>
        <w:rPr>
          <w:rFonts w:ascii="Calibri" w:eastAsia="Times New Roman" w:hAnsi="Calibri" w:cs="Calibri"/>
          <w:b/>
          <w:bCs/>
          <w:i/>
          <w:iCs/>
          <w:color w:val="000000"/>
          <w:u w:val="single"/>
          <w:lang w:val="en-GB" w:eastAsia="en-IE"/>
        </w:rPr>
      </w:pPr>
      <w:r w:rsidRPr="00EF43F1">
        <w:rPr>
          <w:rFonts w:ascii="Calibri" w:eastAsia="Times New Roman" w:hAnsi="Calibri" w:cs="Calibri"/>
          <w:b/>
          <w:bCs/>
          <w:i/>
          <w:iCs/>
          <w:color w:val="000000"/>
          <w:u w:val="single"/>
          <w:lang w:val="en-GB" w:eastAsia="en-IE"/>
        </w:rPr>
        <w:t xml:space="preserve">The Regulation and </w:t>
      </w:r>
      <w:r>
        <w:rPr>
          <w:rFonts w:ascii="Calibri" w:eastAsia="Times New Roman" w:hAnsi="Calibri" w:cs="Calibri"/>
          <w:b/>
          <w:bCs/>
          <w:i/>
          <w:iCs/>
          <w:color w:val="000000"/>
          <w:u w:val="single"/>
          <w:lang w:val="en-GB" w:eastAsia="en-IE"/>
        </w:rPr>
        <w:t xml:space="preserve">the precedent it </w:t>
      </w:r>
      <w:proofErr w:type="gramStart"/>
      <w:r>
        <w:rPr>
          <w:rFonts w:ascii="Calibri" w:eastAsia="Times New Roman" w:hAnsi="Calibri" w:cs="Calibri"/>
          <w:b/>
          <w:bCs/>
          <w:i/>
          <w:iCs/>
          <w:color w:val="000000"/>
          <w:u w:val="single"/>
          <w:lang w:val="en-GB" w:eastAsia="en-IE"/>
        </w:rPr>
        <w:t>creates</w:t>
      </w:r>
      <w:proofErr w:type="gramEnd"/>
    </w:p>
    <w:p w14:paraId="44A444CB" w14:textId="2ACEF6FF" w:rsidR="00851B72" w:rsidRDefault="00851B72" w:rsidP="00851B72">
      <w:pPr>
        <w:spacing w:after="0" w:line="276" w:lineRule="auto"/>
        <w:jc w:val="center"/>
        <w:rPr>
          <w:rFonts w:ascii="Calibri" w:eastAsia="Times New Roman" w:hAnsi="Calibri" w:cs="Calibri"/>
          <w:b/>
          <w:bCs/>
          <w:i/>
          <w:iCs/>
          <w:color w:val="000000"/>
          <w:u w:val="single"/>
          <w:lang w:val="en-GB" w:eastAsia="en-IE"/>
        </w:rPr>
      </w:pPr>
    </w:p>
    <w:p w14:paraId="69DD8844" w14:textId="402CF5C1" w:rsidR="00851B72" w:rsidRPr="00851B72" w:rsidRDefault="00851B72" w:rsidP="00851B72">
      <w:r>
        <w:t>We know from bitter experience that once an emergency measure is put in place (an example being the universal social charge) it is seldom reversed. That in and of itself should be worrisome enough, however, this Regulation has the prospect of being developed by Member States (including Ireland) into a tool that may be utilised to impede access to goods and services within Ireland depending on a person’s health status or their consent to submission to forced medical treatment, such as vaccination.</w:t>
      </w:r>
    </w:p>
    <w:p w14:paraId="498C5F90" w14:textId="34193E30" w:rsidR="00DA36F3" w:rsidRDefault="004D1B05" w:rsidP="00DA36F3">
      <w:pPr>
        <w:spacing w:before="240" w:after="0" w:line="276" w:lineRule="auto"/>
        <w:jc w:val="both"/>
        <w:rPr>
          <w:rFonts w:ascii="Calibri" w:eastAsia="Times New Roman" w:hAnsi="Calibri" w:cs="Calibri"/>
          <w:color w:val="000000"/>
          <w:lang w:eastAsia="en-IE"/>
        </w:rPr>
      </w:pPr>
      <w:r w:rsidRPr="004D1B05">
        <w:rPr>
          <w:rFonts w:ascii="Calibri" w:eastAsia="Times New Roman" w:hAnsi="Calibri" w:cs="Calibri"/>
          <w:color w:val="000000"/>
          <w:lang w:val="en-GB" w:eastAsia="en-IE"/>
        </w:rPr>
        <w:t xml:space="preserve">To conclude, </w:t>
      </w:r>
      <w:proofErr w:type="spellStart"/>
      <w:proofErr w:type="gramStart"/>
      <w:r w:rsidRPr="004D1B05">
        <w:rPr>
          <w:rFonts w:ascii="Calibri" w:eastAsia="Times New Roman" w:hAnsi="Calibri" w:cs="Calibri"/>
          <w:color w:val="000000"/>
          <w:lang w:val="en-GB" w:eastAsia="en-IE"/>
        </w:rPr>
        <w:t>i</w:t>
      </w:r>
      <w:r w:rsidR="00DA36F3" w:rsidRPr="004D1B05">
        <w:rPr>
          <w:rFonts w:ascii="Calibri" w:eastAsia="Times New Roman" w:hAnsi="Calibri" w:cs="Calibri"/>
          <w:color w:val="000000"/>
          <w:lang w:eastAsia="en-IE"/>
        </w:rPr>
        <w:t>n</w:t>
      </w:r>
      <w:proofErr w:type="spellEnd"/>
      <w:r w:rsidR="00DA36F3" w:rsidRPr="004D1B05">
        <w:rPr>
          <w:rFonts w:ascii="Calibri" w:eastAsia="Times New Roman" w:hAnsi="Calibri" w:cs="Calibri"/>
          <w:color w:val="000000"/>
          <w:lang w:eastAsia="en-IE"/>
        </w:rPr>
        <w:t xml:space="preserve"> light of</w:t>
      </w:r>
      <w:proofErr w:type="gramEnd"/>
      <w:r w:rsidR="00DA36F3" w:rsidRPr="004D1B05">
        <w:rPr>
          <w:rFonts w:ascii="Calibri" w:eastAsia="Times New Roman" w:hAnsi="Calibri" w:cs="Calibri"/>
          <w:color w:val="000000"/>
          <w:lang w:eastAsia="en-IE"/>
        </w:rPr>
        <w:t xml:space="preserve"> the unprecedented interference with fundamental freedoms which the Regulation will endorse</w:t>
      </w:r>
      <w:r w:rsidR="00DA36F3">
        <w:rPr>
          <w:rFonts w:ascii="Calibri" w:eastAsia="Times New Roman" w:hAnsi="Calibri" w:cs="Calibri"/>
          <w:color w:val="000000"/>
          <w:lang w:eastAsia="en-IE"/>
        </w:rPr>
        <w:t xml:space="preserve"> including:</w:t>
      </w:r>
    </w:p>
    <w:p w14:paraId="293B0469" w14:textId="1E1E1C06" w:rsidR="00DA36F3" w:rsidRPr="004D1B05" w:rsidRDefault="00DA36F3" w:rsidP="00DA36F3">
      <w:pPr>
        <w:pStyle w:val="ListParagraph"/>
        <w:numPr>
          <w:ilvl w:val="0"/>
          <w:numId w:val="8"/>
        </w:numPr>
        <w:spacing w:before="240" w:after="0" w:line="276" w:lineRule="auto"/>
        <w:jc w:val="both"/>
        <w:rPr>
          <w:rFonts w:ascii="Calibri" w:eastAsia="Times New Roman" w:hAnsi="Calibri" w:cs="Calibri"/>
          <w:color w:val="000000"/>
          <w:lang w:eastAsia="en-IE"/>
        </w:rPr>
      </w:pPr>
      <w:r w:rsidRPr="004D1B05">
        <w:rPr>
          <w:rFonts w:ascii="Calibri" w:eastAsia="Times New Roman" w:hAnsi="Calibri" w:cs="Calibri"/>
          <w:color w:val="000000"/>
          <w:lang w:eastAsia="en-IE"/>
        </w:rPr>
        <w:t xml:space="preserve">The abolition of </w:t>
      </w:r>
      <w:r w:rsidR="004D1B05" w:rsidRPr="004D1B05">
        <w:rPr>
          <w:rFonts w:ascii="Calibri" w:eastAsia="Times New Roman" w:hAnsi="Calibri" w:cs="Calibri"/>
          <w:color w:val="000000"/>
          <w:lang w:eastAsia="en-IE"/>
        </w:rPr>
        <w:t>the</w:t>
      </w:r>
      <w:r w:rsidRPr="004D1B05">
        <w:rPr>
          <w:rFonts w:ascii="Calibri" w:eastAsia="Times New Roman" w:hAnsi="Calibri" w:cs="Calibri"/>
          <w:color w:val="000000"/>
          <w:lang w:eastAsia="en-IE"/>
        </w:rPr>
        <w:t xml:space="preserve"> inalienable right to decide over </w:t>
      </w:r>
      <w:r w:rsidR="004D1B05" w:rsidRPr="004D1B05">
        <w:rPr>
          <w:rFonts w:ascii="Calibri" w:eastAsia="Times New Roman" w:hAnsi="Calibri" w:cs="Calibri"/>
          <w:color w:val="000000"/>
          <w:lang w:eastAsia="en-IE"/>
        </w:rPr>
        <w:t>one’s</w:t>
      </w:r>
      <w:r w:rsidRPr="004D1B05">
        <w:rPr>
          <w:rFonts w:ascii="Calibri" w:eastAsia="Times New Roman" w:hAnsi="Calibri" w:cs="Calibri"/>
          <w:color w:val="000000"/>
          <w:lang w:eastAsia="en-IE"/>
        </w:rPr>
        <w:t xml:space="preserve"> </w:t>
      </w:r>
      <w:proofErr w:type="gramStart"/>
      <w:r w:rsidRPr="004D1B05">
        <w:rPr>
          <w:rFonts w:ascii="Calibri" w:eastAsia="Times New Roman" w:hAnsi="Calibri" w:cs="Calibri"/>
          <w:color w:val="000000"/>
          <w:lang w:eastAsia="en-IE"/>
        </w:rPr>
        <w:t>body;</w:t>
      </w:r>
      <w:proofErr w:type="gramEnd"/>
    </w:p>
    <w:p w14:paraId="5824F59A" w14:textId="66AEB6C4" w:rsidR="00DA36F3" w:rsidRPr="004D1B05" w:rsidRDefault="00DA36F3" w:rsidP="00DA36F3">
      <w:pPr>
        <w:pStyle w:val="ListParagraph"/>
        <w:numPr>
          <w:ilvl w:val="0"/>
          <w:numId w:val="8"/>
        </w:numPr>
        <w:spacing w:before="240" w:after="0" w:line="276" w:lineRule="auto"/>
        <w:jc w:val="both"/>
        <w:rPr>
          <w:rFonts w:ascii="Calibri" w:eastAsia="Times New Roman" w:hAnsi="Calibri" w:cs="Calibri"/>
          <w:color w:val="000000"/>
          <w:lang w:eastAsia="en-IE"/>
        </w:rPr>
      </w:pPr>
      <w:r w:rsidRPr="004D1B05">
        <w:rPr>
          <w:rFonts w:ascii="Calibri" w:eastAsia="Times New Roman" w:hAnsi="Calibri" w:cs="Calibri"/>
          <w:color w:val="000000"/>
          <w:lang w:eastAsia="en-IE"/>
        </w:rPr>
        <w:t>The elimination o</w:t>
      </w:r>
      <w:r w:rsidR="004D1B05" w:rsidRPr="004D1B05">
        <w:rPr>
          <w:rFonts w:ascii="Calibri" w:eastAsia="Times New Roman" w:hAnsi="Calibri" w:cs="Calibri"/>
          <w:color w:val="000000"/>
          <w:lang w:eastAsia="en-IE"/>
        </w:rPr>
        <w:t>f</w:t>
      </w:r>
      <w:r w:rsidRPr="004D1B05">
        <w:rPr>
          <w:rFonts w:ascii="Calibri" w:eastAsia="Times New Roman" w:hAnsi="Calibri" w:cs="Calibri"/>
          <w:color w:val="000000"/>
          <w:lang w:eastAsia="en-IE"/>
        </w:rPr>
        <w:t xml:space="preserve"> other fundamental rights, including the right to free choice, right to consent, right to a dignified </w:t>
      </w:r>
      <w:proofErr w:type="gramStart"/>
      <w:r w:rsidRPr="004D1B05">
        <w:rPr>
          <w:rFonts w:ascii="Calibri" w:eastAsia="Times New Roman" w:hAnsi="Calibri" w:cs="Calibri"/>
          <w:color w:val="000000"/>
          <w:lang w:eastAsia="en-IE"/>
        </w:rPr>
        <w:t>life;</w:t>
      </w:r>
      <w:proofErr w:type="gramEnd"/>
    </w:p>
    <w:p w14:paraId="1CEEFD66" w14:textId="77777777" w:rsidR="00DA36F3" w:rsidRPr="004D1B05" w:rsidRDefault="00DA36F3" w:rsidP="00DA36F3">
      <w:pPr>
        <w:pStyle w:val="ListParagraph"/>
        <w:numPr>
          <w:ilvl w:val="0"/>
          <w:numId w:val="8"/>
        </w:numPr>
        <w:spacing w:before="240" w:after="0" w:line="276" w:lineRule="auto"/>
        <w:jc w:val="both"/>
        <w:rPr>
          <w:rFonts w:ascii="Calibri" w:eastAsia="Times New Roman" w:hAnsi="Calibri" w:cs="Calibri"/>
          <w:color w:val="000000"/>
          <w:lang w:eastAsia="en-IE"/>
        </w:rPr>
      </w:pPr>
      <w:r w:rsidRPr="004D1B05">
        <w:rPr>
          <w:rFonts w:ascii="Calibri" w:eastAsia="Times New Roman" w:hAnsi="Calibri" w:cs="Calibri"/>
          <w:color w:val="000000"/>
          <w:lang w:eastAsia="en-IE"/>
        </w:rPr>
        <w:t xml:space="preserve">The eradication Freedom of Movement within the European </w:t>
      </w:r>
      <w:proofErr w:type="gramStart"/>
      <w:r w:rsidRPr="004D1B05">
        <w:rPr>
          <w:rFonts w:ascii="Calibri" w:eastAsia="Times New Roman" w:hAnsi="Calibri" w:cs="Calibri"/>
          <w:color w:val="000000"/>
          <w:lang w:eastAsia="en-IE"/>
        </w:rPr>
        <w:t>Union;</w:t>
      </w:r>
      <w:proofErr w:type="gramEnd"/>
    </w:p>
    <w:p w14:paraId="177BED7A" w14:textId="67774859" w:rsidR="00DA36F3" w:rsidRDefault="00DA36F3" w:rsidP="00DA36F3">
      <w:pPr>
        <w:spacing w:before="240" w:after="0" w:line="276" w:lineRule="auto"/>
        <w:jc w:val="both"/>
        <w:rPr>
          <w:rFonts w:ascii="Calibri" w:eastAsia="Times New Roman" w:hAnsi="Calibri" w:cs="Calibri"/>
          <w:color w:val="000000"/>
          <w:lang w:eastAsia="en-IE"/>
        </w:rPr>
      </w:pPr>
      <w:r>
        <w:rPr>
          <w:rFonts w:ascii="Calibri" w:eastAsia="Times New Roman" w:hAnsi="Calibri" w:cs="Calibri"/>
          <w:color w:val="000000"/>
          <w:lang w:eastAsia="en-IE"/>
        </w:rPr>
        <w:t xml:space="preserve">coupled with the fact that the Regulation promotes discriminatory practises based on a person’s health status, I urge you </w:t>
      </w:r>
      <w:r w:rsidR="004D1B05">
        <w:rPr>
          <w:rFonts w:ascii="Calibri" w:eastAsia="Times New Roman" w:hAnsi="Calibri" w:cs="Calibri"/>
          <w:color w:val="000000"/>
          <w:lang w:eastAsia="en-IE"/>
        </w:rPr>
        <w:t xml:space="preserve">contact all Irish MEP’s today and urge them to </w:t>
      </w:r>
      <w:r w:rsidRPr="00765DC0">
        <w:rPr>
          <w:rFonts w:ascii="Calibri" w:eastAsia="Times New Roman" w:hAnsi="Calibri" w:cs="Calibri"/>
          <w:b/>
          <w:bCs/>
          <w:color w:val="000000"/>
          <w:u w:val="single"/>
          <w:lang w:eastAsia="en-IE"/>
        </w:rPr>
        <w:t>VOTE NO</w:t>
      </w:r>
      <w:r>
        <w:rPr>
          <w:rFonts w:ascii="Calibri" w:eastAsia="Times New Roman" w:hAnsi="Calibri" w:cs="Calibri"/>
          <w:color w:val="000000"/>
          <w:lang w:eastAsia="en-IE"/>
        </w:rPr>
        <w:t xml:space="preserve"> </w:t>
      </w:r>
      <w:r w:rsidR="004D1B05">
        <w:rPr>
          <w:rFonts w:ascii="Calibri" w:eastAsia="Times New Roman" w:hAnsi="Calibri" w:cs="Calibri"/>
          <w:color w:val="000000"/>
          <w:lang w:eastAsia="en-IE"/>
        </w:rPr>
        <w:t>to th</w:t>
      </w:r>
      <w:r w:rsidR="00851B72">
        <w:rPr>
          <w:rFonts w:ascii="Calibri" w:eastAsia="Times New Roman" w:hAnsi="Calibri" w:cs="Calibri"/>
          <w:color w:val="000000"/>
          <w:lang w:eastAsia="en-IE"/>
        </w:rPr>
        <w:t>e p</w:t>
      </w:r>
      <w:r w:rsidR="004D1B05">
        <w:rPr>
          <w:rFonts w:ascii="Calibri" w:eastAsia="Times New Roman" w:hAnsi="Calibri" w:cs="Calibri"/>
          <w:color w:val="000000"/>
          <w:lang w:eastAsia="en-IE"/>
        </w:rPr>
        <w:t xml:space="preserve">assage of this Regulation into law </w:t>
      </w:r>
      <w:r>
        <w:rPr>
          <w:rFonts w:ascii="Calibri" w:eastAsia="Times New Roman" w:hAnsi="Calibri" w:cs="Calibri"/>
          <w:color w:val="000000"/>
          <w:lang w:eastAsia="en-IE"/>
        </w:rPr>
        <w:t>on the 27/28 April 2021.</w:t>
      </w:r>
    </w:p>
    <w:p w14:paraId="17600587" w14:textId="77777777" w:rsidR="00DA36F3" w:rsidRDefault="00DA36F3" w:rsidP="00DA36F3">
      <w:pPr>
        <w:spacing w:after="0" w:line="360" w:lineRule="auto"/>
        <w:jc w:val="both"/>
      </w:pPr>
    </w:p>
    <w:p w14:paraId="59C0D279" w14:textId="77777777" w:rsidR="00DA36F3" w:rsidRDefault="00DA36F3" w:rsidP="00DA36F3">
      <w:pPr>
        <w:spacing w:after="0" w:line="360" w:lineRule="auto"/>
        <w:jc w:val="both"/>
      </w:pPr>
    </w:p>
    <w:p w14:paraId="55576245" w14:textId="77777777" w:rsidR="00DA36F3" w:rsidRDefault="00DA36F3" w:rsidP="00DA36F3">
      <w:pPr>
        <w:spacing w:after="0" w:line="360" w:lineRule="auto"/>
      </w:pPr>
    </w:p>
    <w:p w14:paraId="68A9732F" w14:textId="77777777" w:rsidR="00795DCE" w:rsidRDefault="00795DCE" w:rsidP="007431CF">
      <w:pPr>
        <w:spacing w:after="0" w:line="360" w:lineRule="auto"/>
        <w:jc w:val="both"/>
        <w:rPr>
          <w:rFonts w:ascii="Calibri" w:eastAsia="Times New Roman" w:hAnsi="Calibri" w:cs="Calibri"/>
          <w:color w:val="000000"/>
          <w:lang w:eastAsia="en-IE"/>
        </w:rPr>
      </w:pPr>
    </w:p>
    <w:p w14:paraId="79C3BB36" w14:textId="77777777" w:rsidR="00795DCE" w:rsidRDefault="00795DCE" w:rsidP="007431CF">
      <w:pPr>
        <w:spacing w:after="0" w:line="360" w:lineRule="auto"/>
        <w:jc w:val="both"/>
        <w:rPr>
          <w:rFonts w:ascii="Calibri" w:eastAsia="Times New Roman" w:hAnsi="Calibri" w:cs="Calibri"/>
          <w:color w:val="000000"/>
          <w:lang w:eastAsia="en-IE"/>
        </w:rPr>
      </w:pPr>
    </w:p>
    <w:p w14:paraId="0C3C9D7E" w14:textId="1387E722" w:rsidR="001E3FF4" w:rsidRDefault="00917DF1" w:rsidP="00CA1199">
      <w:pPr>
        <w:spacing w:after="0" w:line="360" w:lineRule="auto"/>
      </w:pPr>
    </w:p>
    <w:sectPr w:rsidR="001E3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372"/>
    <w:multiLevelType w:val="hybridMultilevel"/>
    <w:tmpl w:val="C668FF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1F1B35"/>
    <w:multiLevelType w:val="hybridMultilevel"/>
    <w:tmpl w:val="6F4E972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2F61AD7"/>
    <w:multiLevelType w:val="hybridMultilevel"/>
    <w:tmpl w:val="311EB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2A5929"/>
    <w:multiLevelType w:val="hybridMultilevel"/>
    <w:tmpl w:val="A0184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30700BA"/>
    <w:multiLevelType w:val="multilevel"/>
    <w:tmpl w:val="3FBE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D6D84"/>
    <w:multiLevelType w:val="hybridMultilevel"/>
    <w:tmpl w:val="3C8AC7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7F33B4"/>
    <w:multiLevelType w:val="hybridMultilevel"/>
    <w:tmpl w:val="8BAC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D509E"/>
    <w:multiLevelType w:val="hybridMultilevel"/>
    <w:tmpl w:val="1282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5C558C"/>
    <w:multiLevelType w:val="hybridMultilevel"/>
    <w:tmpl w:val="894EDF78"/>
    <w:lvl w:ilvl="0" w:tplc="93D8590E">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23"/>
    <w:rsid w:val="000B3B7C"/>
    <w:rsid w:val="000F7B54"/>
    <w:rsid w:val="001E1E4D"/>
    <w:rsid w:val="00215972"/>
    <w:rsid w:val="00230093"/>
    <w:rsid w:val="00317935"/>
    <w:rsid w:val="00384D35"/>
    <w:rsid w:val="00392CB6"/>
    <w:rsid w:val="004A62E7"/>
    <w:rsid w:val="004D1B05"/>
    <w:rsid w:val="00623FD5"/>
    <w:rsid w:val="0065745A"/>
    <w:rsid w:val="006C44AC"/>
    <w:rsid w:val="007431CF"/>
    <w:rsid w:val="00795DCE"/>
    <w:rsid w:val="00820E25"/>
    <w:rsid w:val="00830FAB"/>
    <w:rsid w:val="00851B72"/>
    <w:rsid w:val="00917DF1"/>
    <w:rsid w:val="009A4F96"/>
    <w:rsid w:val="009F3FDD"/>
    <w:rsid w:val="00A96223"/>
    <w:rsid w:val="00B82565"/>
    <w:rsid w:val="00BD565D"/>
    <w:rsid w:val="00C51F7C"/>
    <w:rsid w:val="00C615FE"/>
    <w:rsid w:val="00CA1199"/>
    <w:rsid w:val="00D15D2F"/>
    <w:rsid w:val="00DA36F3"/>
    <w:rsid w:val="00EF43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74CD"/>
  <w15:chartTrackingRefBased/>
  <w15:docId w15:val="{6DF02AF9-0B0C-4430-B416-12AF0B6C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565"/>
    <w:pPr>
      <w:ind w:left="720"/>
      <w:contextualSpacing/>
    </w:pPr>
  </w:style>
  <w:style w:type="character" w:styleId="Hyperlink">
    <w:name w:val="Hyperlink"/>
    <w:basedOn w:val="DefaultParagraphFont"/>
    <w:uiPriority w:val="99"/>
    <w:unhideWhenUsed/>
    <w:rsid w:val="00DA36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Mullally</dc:creator>
  <cp:keywords/>
  <dc:description/>
  <cp:lastModifiedBy>Tracey O'Mahony</cp:lastModifiedBy>
  <cp:revision>2</cp:revision>
  <dcterms:created xsi:type="dcterms:W3CDTF">2022-01-01T21:27:00Z</dcterms:created>
  <dcterms:modified xsi:type="dcterms:W3CDTF">2022-01-01T21:27:00Z</dcterms:modified>
</cp:coreProperties>
</file>