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8A0D3" w14:textId="77777777" w:rsidR="006D60B7" w:rsidRDefault="006D60B7" w:rsidP="00F9669C">
      <w:pPr>
        <w:rPr>
          <w:b/>
          <w:bCs/>
          <w:u w:val="single"/>
        </w:rPr>
      </w:pPr>
    </w:p>
    <w:p w14:paraId="28FE0711" w14:textId="00331992" w:rsidR="00CC0804" w:rsidRPr="00D83D1D" w:rsidRDefault="0075669C" w:rsidP="00D83D1D">
      <w:pPr>
        <w:jc w:val="center"/>
        <w:rPr>
          <w:b/>
          <w:bCs/>
          <w:u w:val="single"/>
        </w:rPr>
      </w:pPr>
      <w:r w:rsidRPr="00D83D1D">
        <w:rPr>
          <w:b/>
          <w:bCs/>
          <w:u w:val="single"/>
        </w:rPr>
        <w:t>Hate Crime Legislation</w:t>
      </w:r>
      <w:r w:rsidR="002A13ED" w:rsidRPr="00D83D1D">
        <w:rPr>
          <w:b/>
          <w:bCs/>
          <w:u w:val="single"/>
        </w:rPr>
        <w:t xml:space="preserve"> in</w:t>
      </w:r>
      <w:r w:rsidRPr="00D83D1D">
        <w:rPr>
          <w:b/>
          <w:bCs/>
          <w:u w:val="single"/>
        </w:rPr>
        <w:t xml:space="preserve"> Ireland</w:t>
      </w:r>
    </w:p>
    <w:p w14:paraId="499E6D4D" w14:textId="6D186D60" w:rsidR="0075669C" w:rsidRDefault="0075669C" w:rsidP="005B7BEC">
      <w:pPr>
        <w:jc w:val="both"/>
      </w:pPr>
      <w:r>
        <w:t xml:space="preserve">On 9 October 2019, Garda Commissioner Drew Harris announced the introduction of a new working definition for hate crime in Ireland. He stated that </w:t>
      </w:r>
      <w:r w:rsidR="00A31DA0">
        <w:t xml:space="preserve">this new definition was partly </w:t>
      </w:r>
      <w:r>
        <w:t>motivat</w:t>
      </w:r>
      <w:r w:rsidR="00A31DA0">
        <w:t xml:space="preserve">ed by a </w:t>
      </w:r>
      <w:r>
        <w:t>concern that hate crime was under reported in Ireland.</w:t>
      </w:r>
    </w:p>
    <w:p w14:paraId="2EB7AC2C" w14:textId="138EB583" w:rsidR="0075669C" w:rsidRDefault="0075669C" w:rsidP="005B7BEC">
      <w:pPr>
        <w:jc w:val="both"/>
      </w:pPr>
      <w:r>
        <w:t xml:space="preserve">There are </w:t>
      </w:r>
      <w:proofErr w:type="gramStart"/>
      <w:r>
        <w:t>a number of</w:t>
      </w:r>
      <w:proofErr w:type="gramEnd"/>
      <w:r>
        <w:t xml:space="preserve"> points that are worth noting regarding hate crime in Ireland:</w:t>
      </w:r>
    </w:p>
    <w:p w14:paraId="2F13C7E8" w14:textId="401AD028" w:rsidR="0075669C" w:rsidRPr="005B7BEC" w:rsidRDefault="00AE6F4A" w:rsidP="005B7BEC">
      <w:pPr>
        <w:jc w:val="both"/>
      </w:pPr>
      <w:r>
        <w:t xml:space="preserve">1) </w:t>
      </w:r>
      <w:r w:rsidR="0075669C">
        <w:t xml:space="preserve">Ireland currently has on </w:t>
      </w:r>
      <w:r w:rsidR="00E343FF">
        <w:t>its</w:t>
      </w:r>
      <w:r w:rsidR="0075669C">
        <w:t xml:space="preserve"> statute book</w:t>
      </w:r>
      <w:r w:rsidR="00546FF7">
        <w:t>s</w:t>
      </w:r>
      <w:r w:rsidR="0075669C">
        <w:t xml:space="preserve"> the Prohibition of Incitement to Hatred Act, 1989 (the “</w:t>
      </w:r>
      <w:r w:rsidR="0075669C" w:rsidRPr="00AE6F4A">
        <w:rPr>
          <w:b/>
          <w:bCs/>
        </w:rPr>
        <w:t>Act</w:t>
      </w:r>
      <w:r w:rsidR="0075669C">
        <w:t xml:space="preserve">”). The Act makes it a criminal offence to </w:t>
      </w:r>
      <w:r w:rsidR="00546FF7">
        <w:t xml:space="preserve">publish, use words, or play a recording that is abusive, </w:t>
      </w:r>
      <w:r w:rsidR="00546FF7" w:rsidRPr="005B7BEC">
        <w:t xml:space="preserve">threatening, or insulting and that is intended or is likely to stir up hatred. Hatred under the Act is defined </w:t>
      </w:r>
      <w:r w:rsidR="00E343FF" w:rsidRPr="005B7BEC">
        <w:t>as: -</w:t>
      </w:r>
      <w:r w:rsidR="00546FF7" w:rsidRPr="005B7BEC">
        <w:t xml:space="preserve"> “</w:t>
      </w:r>
      <w:r w:rsidR="00546FF7" w:rsidRPr="005B7BEC">
        <w:rPr>
          <w:i/>
          <w:iCs/>
        </w:rPr>
        <w:t xml:space="preserve">hatred against a group of persons in the State or elsewhere </w:t>
      </w:r>
      <w:r w:rsidRPr="005B7BEC">
        <w:rPr>
          <w:i/>
          <w:iCs/>
        </w:rPr>
        <w:t>on</w:t>
      </w:r>
      <w:r w:rsidR="00546FF7" w:rsidRPr="005B7BEC">
        <w:rPr>
          <w:i/>
          <w:iCs/>
        </w:rPr>
        <w:t xml:space="preserve"> account of their race, colour, nationality</w:t>
      </w:r>
      <w:r w:rsidR="00F11639">
        <w:rPr>
          <w:i/>
          <w:iCs/>
        </w:rPr>
        <w:t>,</w:t>
      </w:r>
      <w:r w:rsidR="00546FF7" w:rsidRPr="005B7BEC">
        <w:rPr>
          <w:i/>
          <w:iCs/>
        </w:rPr>
        <w:t xml:space="preserve"> religion, ethnic or national origins, membership of the travelling community or sexual orientation.”</w:t>
      </w:r>
    </w:p>
    <w:p w14:paraId="74DA93A5" w14:textId="4216E114" w:rsidR="00546FF7" w:rsidRPr="005B7BEC" w:rsidRDefault="00546FF7" w:rsidP="005B7BEC">
      <w:pPr>
        <w:jc w:val="both"/>
      </w:pPr>
      <w:r w:rsidRPr="005B7BEC">
        <w:t>The Act is considered not fit for purpose as only 5 convictions have been recorded since 1989.</w:t>
      </w:r>
    </w:p>
    <w:p w14:paraId="24E89769" w14:textId="7CDEEF83" w:rsidR="00AE6F4A" w:rsidRDefault="00AE6F4A" w:rsidP="005B7BEC">
      <w:pPr>
        <w:jc w:val="both"/>
        <w:rPr>
          <w:i/>
          <w:iCs/>
        </w:rPr>
      </w:pPr>
      <w:r w:rsidRPr="005B7BEC">
        <w:t>2) The new working definition of a hate crime is</w:t>
      </w:r>
      <w:r w:rsidR="00A31DA0">
        <w:t xml:space="preserve"> defined as</w:t>
      </w:r>
      <w:r w:rsidRPr="005B7BEC">
        <w:t xml:space="preserve">:- </w:t>
      </w:r>
      <w:r w:rsidRPr="005B7BEC">
        <w:rPr>
          <w:i/>
          <w:iCs/>
        </w:rPr>
        <w:t>“</w:t>
      </w:r>
      <w:r w:rsidR="00565242" w:rsidRPr="005B7BEC">
        <w:rPr>
          <w:i/>
          <w:iCs/>
        </w:rPr>
        <w:t>Any criminal offence which is perceived by the victim or any other person to, in whole or in part, be motivated by hostility or prejudice, based on actual or perceived age, disability, race, colour, nationality, ethnicity, religion, sexual orientation or gender</w:t>
      </w:r>
      <w:r w:rsidRPr="005B7BEC">
        <w:rPr>
          <w:i/>
          <w:iCs/>
        </w:rPr>
        <w:t>.”</w:t>
      </w:r>
    </w:p>
    <w:p w14:paraId="0F9763B6" w14:textId="3EA3FC3A" w:rsidR="001C4652" w:rsidRDefault="001C4652" w:rsidP="005B7BEC">
      <w:pPr>
        <w:jc w:val="both"/>
        <w:rPr>
          <w:i/>
          <w:iCs/>
        </w:rPr>
      </w:pPr>
      <w:r w:rsidRPr="001C4652">
        <w:t xml:space="preserve">It is worth noting that this new working definition has been </w:t>
      </w:r>
      <w:r>
        <w:t>promoted for use</w:t>
      </w:r>
      <w:r w:rsidRPr="001C4652">
        <w:t xml:space="preserve"> by the European Commission on Racism and Intolerance (“</w:t>
      </w:r>
      <w:r w:rsidRPr="001C4652">
        <w:rPr>
          <w:b/>
          <w:bCs/>
        </w:rPr>
        <w:t>ECRI</w:t>
      </w:r>
      <w:r w:rsidRPr="001C4652">
        <w:t>”) who define a racist incident as</w:t>
      </w:r>
      <w:r>
        <w:rPr>
          <w:i/>
          <w:iCs/>
        </w:rPr>
        <w:t xml:space="preserve"> </w:t>
      </w:r>
      <w:r w:rsidRPr="001C4652">
        <w:rPr>
          <w:i/>
          <w:iCs/>
        </w:rPr>
        <w:t>“any incident which is perceived to be racist by the victim or any other person.”</w:t>
      </w:r>
    </w:p>
    <w:p w14:paraId="3468BC86" w14:textId="0861CE24" w:rsidR="005B7BEC" w:rsidRDefault="00AE6F4A" w:rsidP="005B7BEC">
      <w:pPr>
        <w:jc w:val="both"/>
      </w:pPr>
      <w:r>
        <w:t>This new working definition introduces several new elements not part of the Act, such as</w:t>
      </w:r>
      <w:r w:rsidR="005B7BEC">
        <w:br/>
      </w:r>
    </w:p>
    <w:tbl>
      <w:tblPr>
        <w:tblStyle w:val="TableGrid"/>
        <w:tblW w:w="0" w:type="auto"/>
        <w:tblLook w:val="04A0" w:firstRow="1" w:lastRow="0" w:firstColumn="1" w:lastColumn="0" w:noHBand="0" w:noVBand="1"/>
      </w:tblPr>
      <w:tblGrid>
        <w:gridCol w:w="4508"/>
        <w:gridCol w:w="4508"/>
      </w:tblGrid>
      <w:tr w:rsidR="00AE6F4A" w14:paraId="5549C0DA" w14:textId="77777777" w:rsidTr="00AE6F4A">
        <w:tc>
          <w:tcPr>
            <w:tcW w:w="4508" w:type="dxa"/>
            <w:shd w:val="clear" w:color="auto" w:fill="BFBFBF" w:themeFill="background1" w:themeFillShade="BF"/>
          </w:tcPr>
          <w:p w14:paraId="0F8DA15E" w14:textId="52F5E7C8" w:rsidR="00AE6F4A" w:rsidRPr="00AE6F4A" w:rsidRDefault="00AE6F4A">
            <w:pPr>
              <w:rPr>
                <w:b/>
                <w:bCs/>
              </w:rPr>
            </w:pPr>
            <w:r w:rsidRPr="00AE6F4A">
              <w:rPr>
                <w:b/>
                <w:bCs/>
              </w:rPr>
              <w:t>The Act</w:t>
            </w:r>
          </w:p>
        </w:tc>
        <w:tc>
          <w:tcPr>
            <w:tcW w:w="4508" w:type="dxa"/>
            <w:shd w:val="clear" w:color="auto" w:fill="BFBFBF" w:themeFill="background1" w:themeFillShade="BF"/>
          </w:tcPr>
          <w:p w14:paraId="47745766" w14:textId="32B6EFA9" w:rsidR="00AE6F4A" w:rsidRPr="00AE6F4A" w:rsidRDefault="00AE6F4A">
            <w:pPr>
              <w:rPr>
                <w:b/>
                <w:bCs/>
              </w:rPr>
            </w:pPr>
            <w:r w:rsidRPr="00AE6F4A">
              <w:rPr>
                <w:b/>
                <w:bCs/>
              </w:rPr>
              <w:t xml:space="preserve">The </w:t>
            </w:r>
            <w:r w:rsidR="00565242">
              <w:rPr>
                <w:b/>
                <w:bCs/>
              </w:rPr>
              <w:t>N</w:t>
            </w:r>
            <w:r w:rsidRPr="00AE6F4A">
              <w:rPr>
                <w:b/>
                <w:bCs/>
              </w:rPr>
              <w:t xml:space="preserve">ew </w:t>
            </w:r>
            <w:r w:rsidR="00565242">
              <w:rPr>
                <w:b/>
                <w:bCs/>
              </w:rPr>
              <w:t>W</w:t>
            </w:r>
            <w:r w:rsidRPr="00AE6F4A">
              <w:rPr>
                <w:b/>
                <w:bCs/>
              </w:rPr>
              <w:t xml:space="preserve">orking </w:t>
            </w:r>
            <w:r w:rsidR="00565242">
              <w:rPr>
                <w:b/>
                <w:bCs/>
              </w:rPr>
              <w:t>D</w:t>
            </w:r>
            <w:r w:rsidRPr="00AE6F4A">
              <w:rPr>
                <w:b/>
                <w:bCs/>
              </w:rPr>
              <w:t>efinition</w:t>
            </w:r>
          </w:p>
        </w:tc>
      </w:tr>
      <w:tr w:rsidR="00AE6F4A" w14:paraId="56216E07" w14:textId="77777777" w:rsidTr="00AE6F4A">
        <w:tc>
          <w:tcPr>
            <w:tcW w:w="4508" w:type="dxa"/>
          </w:tcPr>
          <w:p w14:paraId="097856CC" w14:textId="2B2DEBC8" w:rsidR="00AE6F4A" w:rsidRDefault="00AE6F4A">
            <w:r>
              <w:t>Hatred against a group</w:t>
            </w:r>
            <w:r w:rsidR="005B7BEC">
              <w:t>;</w:t>
            </w:r>
          </w:p>
        </w:tc>
        <w:tc>
          <w:tcPr>
            <w:tcW w:w="4508" w:type="dxa"/>
          </w:tcPr>
          <w:p w14:paraId="68A67D4A" w14:textId="405AE31A" w:rsidR="00AE6F4A" w:rsidRDefault="00AE6F4A">
            <w:r>
              <w:t>Hatred against a person</w:t>
            </w:r>
            <w:r w:rsidR="005B7BEC">
              <w:t>;</w:t>
            </w:r>
          </w:p>
        </w:tc>
      </w:tr>
      <w:tr w:rsidR="00AE6F4A" w14:paraId="30306B2A" w14:textId="77777777" w:rsidTr="00AE6F4A">
        <w:tc>
          <w:tcPr>
            <w:tcW w:w="4508" w:type="dxa"/>
          </w:tcPr>
          <w:p w14:paraId="5B86DCD5" w14:textId="1BBB340C" w:rsidR="00AE6F4A" w:rsidRDefault="00AE6F4A">
            <w:r>
              <w:t>A defence is to show lack of intent to stir up hatred</w:t>
            </w:r>
            <w:r w:rsidR="005B7BEC">
              <w:t>;</w:t>
            </w:r>
          </w:p>
        </w:tc>
        <w:tc>
          <w:tcPr>
            <w:tcW w:w="4508" w:type="dxa"/>
          </w:tcPr>
          <w:p w14:paraId="5FD2AC7F" w14:textId="79C73C93" w:rsidR="00AE6F4A" w:rsidRDefault="00AE6F4A">
            <w:r>
              <w:t>Hate is defined through the perception of the victim or any other person</w:t>
            </w:r>
            <w:r w:rsidR="005B7BEC">
              <w:t>;</w:t>
            </w:r>
          </w:p>
        </w:tc>
      </w:tr>
      <w:tr w:rsidR="00565242" w14:paraId="2C5EA5FF" w14:textId="77777777" w:rsidTr="00AE6F4A">
        <w:tc>
          <w:tcPr>
            <w:tcW w:w="4508" w:type="dxa"/>
          </w:tcPr>
          <w:p w14:paraId="764E1705" w14:textId="77C86269" w:rsidR="00565242" w:rsidRDefault="00565242">
            <w:r>
              <w:t>The hatred must be intended or likely to stir up hatred</w:t>
            </w:r>
            <w:r w:rsidR="005B7BEC">
              <w:t>;</w:t>
            </w:r>
          </w:p>
        </w:tc>
        <w:tc>
          <w:tcPr>
            <w:tcW w:w="4508" w:type="dxa"/>
          </w:tcPr>
          <w:p w14:paraId="2CD617E0" w14:textId="6B6BD553" w:rsidR="00565242" w:rsidRDefault="00565242">
            <w:r>
              <w:t>Hatred may be motivated, in whole or part, by hostility or prejudice</w:t>
            </w:r>
            <w:r w:rsidR="005B7BEC">
              <w:t>;</w:t>
            </w:r>
          </w:p>
        </w:tc>
      </w:tr>
      <w:tr w:rsidR="00AE6F4A" w14:paraId="020F852D" w14:textId="77777777" w:rsidTr="00AE6F4A">
        <w:tc>
          <w:tcPr>
            <w:tcW w:w="4508" w:type="dxa"/>
          </w:tcPr>
          <w:p w14:paraId="4C8BFABB" w14:textId="5D743CDF" w:rsidR="00AE6F4A" w:rsidRDefault="00AE6F4A">
            <w:r>
              <w:t>Limited to race, colour, religion, ethnic or national origins, traveling community</w:t>
            </w:r>
            <w:r w:rsidR="005B7BEC">
              <w:t>.</w:t>
            </w:r>
          </w:p>
        </w:tc>
        <w:tc>
          <w:tcPr>
            <w:tcW w:w="4508" w:type="dxa"/>
          </w:tcPr>
          <w:p w14:paraId="311EB4EC" w14:textId="22E3D028" w:rsidR="00AE6F4A" w:rsidRDefault="00AE6F4A">
            <w:r>
              <w:t>Introduction of disability</w:t>
            </w:r>
            <w:r w:rsidR="00565242">
              <w:t xml:space="preserve">, age and </w:t>
            </w:r>
            <w:r>
              <w:t>gender</w:t>
            </w:r>
            <w:r w:rsidR="005B7BEC">
              <w:t>.</w:t>
            </w:r>
          </w:p>
        </w:tc>
      </w:tr>
    </w:tbl>
    <w:p w14:paraId="3C2AC510" w14:textId="4FD6D2E6" w:rsidR="00565242" w:rsidRDefault="00565242"/>
    <w:p w14:paraId="7F65A475" w14:textId="60A82606" w:rsidR="00565242" w:rsidRDefault="00565242" w:rsidP="005B7BEC">
      <w:pPr>
        <w:jc w:val="both"/>
      </w:pPr>
      <w:r>
        <w:t>The Garda Commissioner has stated that over the next 3 years he will introduce enhanced reporting, recording, investigating and prosecution mechanisms to deal with Ireland’s hate crime problem.</w:t>
      </w:r>
    </w:p>
    <w:p w14:paraId="7A95AFD9" w14:textId="26444056" w:rsidR="00565242" w:rsidRDefault="00565242" w:rsidP="005B7BEC">
      <w:pPr>
        <w:jc w:val="both"/>
        <w:rPr>
          <w:i/>
          <w:iCs/>
        </w:rPr>
      </w:pPr>
      <w:r>
        <w:t>At the same time, the Government has confirmed that they are currently reviewing the Act and undertaking research into hate crime in order to determine what amendments are required to be made to the Act to ensure it is effective and fit for purpose.</w:t>
      </w:r>
      <w:r w:rsidR="00A31DA0">
        <w:t xml:space="preserve"> Part of this research centres on a report prepared by the Irish Council for Civil Liberties titled “The Lifecycle of a Hate Crime” (the “</w:t>
      </w:r>
      <w:r w:rsidR="00A31DA0" w:rsidRPr="001C4652">
        <w:rPr>
          <w:b/>
          <w:bCs/>
        </w:rPr>
        <w:t>Report</w:t>
      </w:r>
      <w:r w:rsidR="00A31DA0">
        <w:t xml:space="preserve">”), </w:t>
      </w:r>
      <w:r w:rsidR="00F11639">
        <w:t xml:space="preserve">which </w:t>
      </w:r>
      <w:r w:rsidR="00A31DA0">
        <w:t>Minister Flanagan has stated is “</w:t>
      </w:r>
      <w:r w:rsidR="00A31DA0" w:rsidRPr="00A31DA0">
        <w:rPr>
          <w:i/>
          <w:iCs/>
        </w:rPr>
        <w:t>a hugely important piece of research</w:t>
      </w:r>
      <w:r w:rsidR="00A31DA0">
        <w:rPr>
          <w:i/>
          <w:iCs/>
        </w:rPr>
        <w:t xml:space="preserve">”. </w:t>
      </w:r>
      <w:r w:rsidR="00A31DA0" w:rsidRPr="00A31DA0">
        <w:t xml:space="preserve">Mr Flanagan </w:t>
      </w:r>
      <w:r w:rsidR="00A31DA0">
        <w:t xml:space="preserve">further </w:t>
      </w:r>
      <w:r w:rsidR="00A31DA0" w:rsidRPr="00A31DA0">
        <w:t>confirmed that</w:t>
      </w:r>
      <w:r w:rsidR="00A31DA0">
        <w:rPr>
          <w:i/>
          <w:iCs/>
        </w:rPr>
        <w:t xml:space="preserve"> “</w:t>
      </w:r>
      <w:r w:rsidR="00A31DA0" w:rsidRPr="00A31DA0">
        <w:rPr>
          <w:i/>
          <w:iCs/>
        </w:rPr>
        <w:t>I am making arrangements for this report and its recommendations to be urgently examined by my Department, in consultation with all of the relevant agencies, including of course the Irish Council for Civil Liberties, with the aim of bringing forward proposals to address the findings of the report.”</w:t>
      </w:r>
    </w:p>
    <w:p w14:paraId="79D3C1A7" w14:textId="7060366B" w:rsidR="00A52E6B" w:rsidRPr="00F11639" w:rsidRDefault="00A52E6B" w:rsidP="005B7BEC">
      <w:pPr>
        <w:jc w:val="both"/>
        <w:rPr>
          <w:i/>
          <w:iCs/>
        </w:rPr>
      </w:pPr>
      <w:r>
        <w:lastRenderedPageBreak/>
        <w:t>It is worth noting that the “</w:t>
      </w:r>
      <w:r w:rsidRPr="00F11639">
        <w:rPr>
          <w:i/>
          <w:iCs/>
        </w:rPr>
        <w:t>primary data in which the conclusion</w:t>
      </w:r>
      <w:r>
        <w:t>” of the Report is grounded “</w:t>
      </w:r>
      <w:r w:rsidRPr="00F11639">
        <w:rPr>
          <w:i/>
          <w:iCs/>
        </w:rPr>
        <w:t>was collected via qualitative research….</w:t>
      </w:r>
      <w:r w:rsidR="00F11639">
        <w:rPr>
          <w:i/>
          <w:iCs/>
        </w:rPr>
        <w:t>”</w:t>
      </w:r>
      <w:r w:rsidR="001C4652">
        <w:rPr>
          <w:i/>
          <w:iCs/>
        </w:rPr>
        <w:t xml:space="preserve"> </w:t>
      </w:r>
      <w:r w:rsidR="001C4652" w:rsidRPr="001C4652">
        <w:t>a</w:t>
      </w:r>
      <w:r w:rsidRPr="001C4652">
        <w:t>nd the</w:t>
      </w:r>
      <w:r w:rsidRPr="00F11639">
        <w:rPr>
          <w:i/>
          <w:iCs/>
        </w:rPr>
        <w:t xml:space="preserve"> “qualitative interview is characterised by the pursuit of a conversational, rather than mechanistic, data gathering encounter, in turn fostering rapport between the interviewer and interviewee and the open sharing of experiences and perspectives….partners sought to maximise the advantages offered by the qualitative interview as regards drawing out the participants expertise on an under-researched field…</w:t>
      </w:r>
      <w:r w:rsidR="00F11639">
        <w:rPr>
          <w:i/>
          <w:iCs/>
        </w:rPr>
        <w:t>”</w:t>
      </w:r>
    </w:p>
    <w:p w14:paraId="077B16DD" w14:textId="788E1929" w:rsidR="00CD0190" w:rsidRPr="00CD0190" w:rsidRDefault="00A52E6B" w:rsidP="005B7BEC">
      <w:pPr>
        <w:jc w:val="both"/>
        <w:rPr>
          <w:i/>
          <w:iCs/>
        </w:rPr>
      </w:pPr>
      <w:r>
        <w:t xml:space="preserve">The Report very much centres on the perceptions and feelings of participants </w:t>
      </w:r>
      <w:r w:rsidR="00F11639">
        <w:t xml:space="preserve">and </w:t>
      </w:r>
      <w:r w:rsidR="00D83D1D">
        <w:t xml:space="preserve">refers to Ireland’s commitment to use of a </w:t>
      </w:r>
      <w:r w:rsidR="00F11639">
        <w:t>“</w:t>
      </w:r>
      <w:r w:rsidR="00F11639" w:rsidRPr="00F11639">
        <w:rPr>
          <w:i/>
          <w:iCs/>
        </w:rPr>
        <w:t>perception test</w:t>
      </w:r>
      <w:r w:rsidR="00F11639">
        <w:t>”, which is a “</w:t>
      </w:r>
      <w:r w:rsidR="00F11639" w:rsidRPr="00F11639">
        <w:rPr>
          <w:i/>
          <w:iCs/>
        </w:rPr>
        <w:t>broad victim-centred definition</w:t>
      </w:r>
      <w:r w:rsidR="00F11639">
        <w:t xml:space="preserve">” to reduce the </w:t>
      </w:r>
      <w:r w:rsidR="00CD0190">
        <w:t>potential</w:t>
      </w:r>
      <w:r w:rsidR="00F11639">
        <w:t xml:space="preserve"> for under recording</w:t>
      </w:r>
      <w:r w:rsidR="00D83D1D">
        <w:t>. T</w:t>
      </w:r>
      <w:r w:rsidR="00CD0190">
        <w:t xml:space="preserve">he Report </w:t>
      </w:r>
      <w:r w:rsidR="00D83D1D">
        <w:t xml:space="preserve">further </w:t>
      </w:r>
      <w:r w:rsidR="00CD0190">
        <w:t>states that “</w:t>
      </w:r>
      <w:r w:rsidR="00CD0190" w:rsidRPr="00CD0190">
        <w:rPr>
          <w:i/>
          <w:iCs/>
        </w:rPr>
        <w:t>In Ireland and Sweden, it is mandatory at the point of recording for police officers to address the question as to whether there was a hate element to the crime: thus, before a crime can be recorded, the police officer must address the question as to whether the crime included a hate element.”</w:t>
      </w:r>
    </w:p>
    <w:p w14:paraId="4613FE4D" w14:textId="5492AC3A" w:rsidR="00CD0190" w:rsidRDefault="00CD0190" w:rsidP="005B7BEC">
      <w:pPr>
        <w:jc w:val="both"/>
      </w:pPr>
      <w:r>
        <w:t>I</w:t>
      </w:r>
      <w:r w:rsidRPr="004B6F77">
        <w:t xml:space="preserve">s there any connection between the recent new working definition for hate crime </w:t>
      </w:r>
      <w:r>
        <w:t xml:space="preserve">in Ireland, the Report prepared by the Irish Council for Civil Liberties </w:t>
      </w:r>
      <w:r w:rsidRPr="004B6F77">
        <w:t>and the UN Global Compact</w:t>
      </w:r>
      <w:r w:rsidR="00D83D1D">
        <w:t xml:space="preserve"> on Safe, Regular and Orderly Migration</w:t>
      </w:r>
      <w:r w:rsidRPr="004B6F77">
        <w:t>?</w:t>
      </w:r>
      <w:r>
        <w:t xml:space="preserve"> I would submit that there is.</w:t>
      </w:r>
    </w:p>
    <w:p w14:paraId="5C3ECF8D" w14:textId="362C244B" w:rsidR="00565242" w:rsidRDefault="00B66390" w:rsidP="005B7BEC">
      <w:pPr>
        <w:jc w:val="both"/>
      </w:pPr>
      <w:r>
        <w:t>In December 2018, Ireland signed the Global Compact for Safe, Orderly and Regular Migration</w:t>
      </w:r>
      <w:r w:rsidR="002A13ED">
        <w:t xml:space="preserve">, while many </w:t>
      </w:r>
      <w:r>
        <w:t>countries either refused to engage in the negotiation or signing of this compact</w:t>
      </w:r>
      <w:r w:rsidR="004B6F77">
        <w:t>, with several countries expressing strong opposition to its introduction, including:</w:t>
      </w:r>
    </w:p>
    <w:p w14:paraId="1F6890D5" w14:textId="067407AA" w:rsidR="00B66390" w:rsidRPr="00CD0190" w:rsidRDefault="00B66390" w:rsidP="00CD0190">
      <w:pPr>
        <w:pStyle w:val="ListParagraph"/>
        <w:numPr>
          <w:ilvl w:val="0"/>
          <w:numId w:val="5"/>
        </w:numPr>
        <w:jc w:val="both"/>
        <w:rPr>
          <w:i/>
          <w:iCs/>
        </w:rPr>
      </w:pPr>
      <w:r w:rsidRPr="00B66390">
        <w:t xml:space="preserve">Hungary’s Minister for Foreign Affairs and Trade, who said that the General Assembly was about to commit a serious mistake by endorsing </w:t>
      </w:r>
      <w:r w:rsidRPr="00CD0190">
        <w:rPr>
          <w:i/>
          <w:iCs/>
        </w:rPr>
        <w:t>“this unbalanced, biased and pro-migration document”.</w:t>
      </w:r>
    </w:p>
    <w:p w14:paraId="1EB54EF8" w14:textId="1BCE1C73" w:rsidR="00B66390" w:rsidRPr="00CD0190" w:rsidRDefault="00B66390" w:rsidP="00CD0190">
      <w:pPr>
        <w:pStyle w:val="ListParagraph"/>
        <w:numPr>
          <w:ilvl w:val="0"/>
          <w:numId w:val="5"/>
        </w:numPr>
        <w:jc w:val="both"/>
        <w:rPr>
          <w:i/>
          <w:iCs/>
        </w:rPr>
      </w:pPr>
      <w:r w:rsidRPr="004B6F77">
        <w:t>Austria</w:t>
      </w:r>
      <w:r w:rsidR="004B6F77" w:rsidRPr="004B6F77">
        <w:t>’s</w:t>
      </w:r>
      <w:r w:rsidRPr="004B6F77">
        <w:t xml:space="preserve"> </w:t>
      </w:r>
      <w:r w:rsidR="004B6F77">
        <w:t>Vice Chancellor advised that</w:t>
      </w:r>
      <w:r w:rsidRPr="004B6F77">
        <w:t xml:space="preserve"> </w:t>
      </w:r>
      <w:r w:rsidRPr="00CD0190">
        <w:rPr>
          <w:i/>
          <w:iCs/>
        </w:rPr>
        <w:t>“Migration is not and cannot become a human right</w:t>
      </w:r>
      <w:r w:rsidR="004B6F77" w:rsidRPr="00CD0190">
        <w:rPr>
          <w:i/>
          <w:iCs/>
        </w:rPr>
        <w:t>”.</w:t>
      </w:r>
    </w:p>
    <w:p w14:paraId="3CB8A58D" w14:textId="181D3264" w:rsidR="004B6F77" w:rsidRPr="004B6F77" w:rsidRDefault="004B6F77" w:rsidP="00CD0190">
      <w:pPr>
        <w:pStyle w:val="ListParagraph"/>
        <w:numPr>
          <w:ilvl w:val="0"/>
          <w:numId w:val="5"/>
        </w:numPr>
        <w:jc w:val="both"/>
      </w:pPr>
      <w:r>
        <w:t xml:space="preserve">While the </w:t>
      </w:r>
      <w:r w:rsidRPr="004B6F77">
        <w:t xml:space="preserve">United States </w:t>
      </w:r>
      <w:r>
        <w:t>confirmed</w:t>
      </w:r>
      <w:r w:rsidRPr="004B6F77">
        <w:t xml:space="preserve"> that the compact </w:t>
      </w:r>
      <w:r>
        <w:t>wa</w:t>
      </w:r>
      <w:r w:rsidRPr="004B6F77">
        <w:t>s attempting to “</w:t>
      </w:r>
      <w:r w:rsidRPr="00CD0190">
        <w:rPr>
          <w:i/>
          <w:iCs/>
        </w:rPr>
        <w:t>globalize”</w:t>
      </w:r>
      <w:r w:rsidRPr="004B6F77">
        <w:t xml:space="preserve"> how migration is carried out at the expense of the sovereignty of individual countries. </w:t>
      </w:r>
    </w:p>
    <w:p w14:paraId="07F50602" w14:textId="43484555" w:rsidR="00B66390" w:rsidRDefault="005B7BEC" w:rsidP="002A13ED">
      <w:pPr>
        <w:jc w:val="both"/>
      </w:pPr>
      <w:r>
        <w:t>The compact sets out 23 Objectives in order to achieve safe, orderly and regular migration. Objective 17 of which</w:t>
      </w:r>
      <w:r w:rsidR="002A13ED">
        <w:t xml:space="preserve"> contains</w:t>
      </w:r>
      <w:r>
        <w:t xml:space="preserve"> the requirement to “</w:t>
      </w:r>
      <w:r w:rsidRPr="002A13ED">
        <w:rPr>
          <w:i/>
          <w:iCs/>
        </w:rPr>
        <w:t>Eliminate all forms of discrimination and promote evidence based public discourse to shape perceptions of migration”.</w:t>
      </w:r>
      <w:r>
        <w:t xml:space="preserve"> </w:t>
      </w:r>
    </w:p>
    <w:p w14:paraId="46989DE7" w14:textId="681481D8" w:rsidR="002A13ED" w:rsidRDefault="002A13ED" w:rsidP="002A13ED">
      <w:pPr>
        <w:jc w:val="both"/>
      </w:pPr>
      <w:r>
        <w:t xml:space="preserve">To achieve this aim, Ireland has agreed </w:t>
      </w:r>
      <w:r w:rsidR="00E343FF">
        <w:t>to: -</w:t>
      </w:r>
    </w:p>
    <w:p w14:paraId="637E761E" w14:textId="5505CF8D" w:rsidR="002A13ED" w:rsidRDefault="002A13ED" w:rsidP="002A13ED">
      <w:pPr>
        <w:pStyle w:val="ListParagraph"/>
        <w:numPr>
          <w:ilvl w:val="0"/>
          <w:numId w:val="4"/>
        </w:numPr>
        <w:jc w:val="both"/>
      </w:pPr>
      <w:r>
        <w:t>Enact legislation that penalizes hate crimes and aggravated hate crimes targeting migrants, and train law enforcement and other public officials to identify, prevent and respond to such crimes and other acts of violence that target migrants;</w:t>
      </w:r>
      <w:r w:rsidR="00D83D1D">
        <w:t xml:space="preserve"> and</w:t>
      </w:r>
    </w:p>
    <w:p w14:paraId="171A8B5C" w14:textId="77777777" w:rsidR="002A13ED" w:rsidRDefault="002A13ED" w:rsidP="002A13ED">
      <w:pPr>
        <w:pStyle w:val="ListParagraph"/>
        <w:jc w:val="both"/>
      </w:pPr>
    </w:p>
    <w:p w14:paraId="3250503B" w14:textId="54F9E939" w:rsidR="002A13ED" w:rsidRDefault="002A13ED" w:rsidP="002A13ED">
      <w:pPr>
        <w:pStyle w:val="ListParagraph"/>
        <w:numPr>
          <w:ilvl w:val="0"/>
          <w:numId w:val="4"/>
        </w:numPr>
        <w:jc w:val="both"/>
      </w:pPr>
      <w:r>
        <w:t>Promote independent reporting of media outlets, including by sensitizing and educating media professionals on migration-related issues and terminology, and stopping allocation of public funding or material support to media outlets that systematically promote intolerance, xenophobia, racism and other forms of discrimination towards migrants.</w:t>
      </w:r>
    </w:p>
    <w:p w14:paraId="1E0FEA0C" w14:textId="318255BC" w:rsidR="00107F18" w:rsidRDefault="00107F18" w:rsidP="00107F18">
      <w:pPr>
        <w:jc w:val="both"/>
      </w:pPr>
      <w:r>
        <w:t>With the introduction of the new working definition for hate crime; the Garda Commissioner</w:t>
      </w:r>
      <w:r w:rsidR="00F11639">
        <w:t>’</w:t>
      </w:r>
      <w:r>
        <w:t>s commitment to enhanced recording and investigation of such crimes; and the Government’s declaration that they are in the process of researching ways to amend the Act to make it fit for purpose, I contend that Ireland is well on its way to achieving Objective 23 of the UN Global Compact for Safe, Orderly and Regular Migration.</w:t>
      </w:r>
    </w:p>
    <w:p w14:paraId="7C838AEC" w14:textId="6D56D93A" w:rsidR="001C4652" w:rsidRDefault="001C4652" w:rsidP="008C35FC">
      <w:pPr>
        <w:jc w:val="both"/>
      </w:pPr>
      <w:r>
        <w:lastRenderedPageBreak/>
        <w:t>T</w:t>
      </w:r>
      <w:r w:rsidR="008C35FC">
        <w:t xml:space="preserve">he Government and </w:t>
      </w:r>
      <w:r>
        <w:t>mainstream</w:t>
      </w:r>
      <w:r w:rsidR="008C35FC">
        <w:t xml:space="preserve"> media will use hard cases (as </w:t>
      </w:r>
      <w:r w:rsidR="00064B68">
        <w:t>they did in</w:t>
      </w:r>
      <w:r w:rsidR="008C35FC">
        <w:t xml:space="preserve"> the abortion referendum) to advance their narrative</w:t>
      </w:r>
      <w:r>
        <w:t xml:space="preserve"> and this will result in a great number of people viewing the introduction of hate crime legislation as promoting equality and protecting vulnerable minorities.</w:t>
      </w:r>
    </w:p>
    <w:p w14:paraId="465C3054" w14:textId="3B219CEC" w:rsidR="001C4652" w:rsidRDefault="001C4652" w:rsidP="008C35FC">
      <w:pPr>
        <w:jc w:val="both"/>
      </w:pPr>
      <w:r>
        <w:t>However, those of us who are proponents for free speech are under no illusion that</w:t>
      </w:r>
      <w:r w:rsidR="008C35FC">
        <w:t xml:space="preserve"> amendment to the Act is likely going to criminalise</w:t>
      </w:r>
      <w:r w:rsidR="002E1C5C">
        <w:t xml:space="preserve"> speech which</w:t>
      </w:r>
      <w:r w:rsidR="00064B68">
        <w:t xml:space="preserve"> offends or</w:t>
      </w:r>
      <w:r w:rsidR="002E1C5C">
        <w:t xml:space="preserve"> criticises</w:t>
      </w:r>
      <w:r>
        <w:t>:</w:t>
      </w:r>
    </w:p>
    <w:p w14:paraId="708989A8" w14:textId="29A0E302" w:rsidR="001C4652" w:rsidRDefault="008C35FC" w:rsidP="001C4652">
      <w:pPr>
        <w:pStyle w:val="ListParagraph"/>
        <w:numPr>
          <w:ilvl w:val="0"/>
          <w:numId w:val="6"/>
        </w:numPr>
        <w:jc w:val="both"/>
      </w:pPr>
      <w:r>
        <w:t>immigration</w:t>
      </w:r>
      <w:r w:rsidR="001C4652">
        <w:t>;</w:t>
      </w:r>
    </w:p>
    <w:p w14:paraId="466D97E0" w14:textId="7DEEF777" w:rsidR="001C4652" w:rsidRDefault="00064B68" w:rsidP="001C4652">
      <w:pPr>
        <w:pStyle w:val="ListParagraph"/>
        <w:numPr>
          <w:ilvl w:val="0"/>
          <w:numId w:val="6"/>
        </w:numPr>
        <w:jc w:val="both"/>
      </w:pPr>
      <w:r>
        <w:t xml:space="preserve">the location of </w:t>
      </w:r>
      <w:r w:rsidR="008C35FC">
        <w:t>direct provision centres</w:t>
      </w:r>
      <w:r w:rsidR="001C4652">
        <w:t>;</w:t>
      </w:r>
    </w:p>
    <w:p w14:paraId="3B7767DF" w14:textId="394E5A66" w:rsidR="001C4652" w:rsidRDefault="00064B68" w:rsidP="001C4652">
      <w:pPr>
        <w:pStyle w:val="ListParagraph"/>
        <w:numPr>
          <w:ilvl w:val="0"/>
          <w:numId w:val="6"/>
        </w:numPr>
        <w:jc w:val="both"/>
      </w:pPr>
      <w:r>
        <w:t xml:space="preserve">the new </w:t>
      </w:r>
      <w:r w:rsidR="008C35FC">
        <w:t xml:space="preserve">sex education </w:t>
      </w:r>
      <w:r w:rsidR="00E343FF">
        <w:t>bill</w:t>
      </w:r>
      <w:r w:rsidR="001C4652">
        <w:t>;</w:t>
      </w:r>
    </w:p>
    <w:p w14:paraId="5EE668E1" w14:textId="77777777" w:rsidR="002E1C5C" w:rsidRDefault="008C35FC" w:rsidP="001C4652">
      <w:pPr>
        <w:pStyle w:val="ListParagraph"/>
        <w:numPr>
          <w:ilvl w:val="0"/>
          <w:numId w:val="6"/>
        </w:numPr>
        <w:jc w:val="both"/>
      </w:pPr>
      <w:r>
        <w:t>gender dysphoria</w:t>
      </w:r>
      <w:r w:rsidR="001C4652">
        <w:t xml:space="preserve">; </w:t>
      </w:r>
    </w:p>
    <w:p w14:paraId="06DCB288" w14:textId="6AB2456D" w:rsidR="001C4652" w:rsidRDefault="002E1C5C" w:rsidP="001C4652">
      <w:pPr>
        <w:pStyle w:val="ListParagraph"/>
        <w:numPr>
          <w:ilvl w:val="0"/>
          <w:numId w:val="6"/>
        </w:numPr>
        <w:jc w:val="both"/>
      </w:pPr>
      <w:r>
        <w:t xml:space="preserve">mandatory use of pronouns; </w:t>
      </w:r>
      <w:r w:rsidR="001C4652">
        <w:t>and</w:t>
      </w:r>
    </w:p>
    <w:p w14:paraId="35F7AF80" w14:textId="23E30098" w:rsidR="008C35FC" w:rsidRDefault="008C35FC" w:rsidP="001C4652">
      <w:pPr>
        <w:pStyle w:val="ListParagraph"/>
        <w:numPr>
          <w:ilvl w:val="0"/>
          <w:numId w:val="6"/>
        </w:numPr>
        <w:jc w:val="both"/>
      </w:pPr>
      <w:r>
        <w:t>cultural norms of other countries</w:t>
      </w:r>
      <w:r w:rsidR="002E1C5C">
        <w:t>, with which we disagree.</w:t>
      </w:r>
    </w:p>
    <w:p w14:paraId="569A7B38" w14:textId="47015416" w:rsidR="002E1C5C" w:rsidRDefault="002E1C5C" w:rsidP="002E1C5C">
      <w:pPr>
        <w:jc w:val="both"/>
      </w:pPr>
      <w:r>
        <w:t>Many may question why a Government would seek to limit its citizens right to speak, criticise or offend, the answer is persuasive “</w:t>
      </w:r>
      <w:r w:rsidRPr="002E1C5C">
        <w:rPr>
          <w:i/>
          <w:iCs/>
        </w:rPr>
        <w:t>Ideas are more powerful than guns. We would not let our enemies have guns, why should we let them have ideas.”</w:t>
      </w:r>
      <w:r>
        <w:t xml:space="preserve"> – Joseph Stalin</w:t>
      </w:r>
    </w:p>
    <w:p w14:paraId="08E6E679" w14:textId="77777777" w:rsidR="002E1C5C" w:rsidRDefault="002E1C5C" w:rsidP="002E1C5C">
      <w:pPr>
        <w:jc w:val="both"/>
      </w:pPr>
    </w:p>
    <w:p w14:paraId="3E73AD4B" w14:textId="62B63EB3" w:rsidR="009113D7" w:rsidRDefault="009113D7" w:rsidP="002A13ED">
      <w:r>
        <w:t>Tracey O’Mahony</w:t>
      </w:r>
      <w:r>
        <w:br/>
      </w:r>
      <w:r w:rsidR="0048350A">
        <w:t>21 October 2020</w:t>
      </w:r>
    </w:p>
    <w:p w14:paraId="12751DEE" w14:textId="77777777" w:rsidR="002A13ED" w:rsidRDefault="002A13ED" w:rsidP="002A13ED">
      <w:pPr>
        <w:jc w:val="both"/>
      </w:pPr>
    </w:p>
    <w:p w14:paraId="7C862815" w14:textId="77777777" w:rsidR="00B66390" w:rsidRDefault="00B66390"/>
    <w:p w14:paraId="008E6599" w14:textId="13223AE5" w:rsidR="00565242" w:rsidRDefault="00565242"/>
    <w:p w14:paraId="233A1C10" w14:textId="0753667C" w:rsidR="005B7BEC" w:rsidRDefault="005B7BEC"/>
    <w:p w14:paraId="258F6044" w14:textId="086CD38B" w:rsidR="005B7BEC" w:rsidRDefault="005B7BEC"/>
    <w:p w14:paraId="51FC2FDF" w14:textId="52C55693" w:rsidR="005B7BEC" w:rsidRDefault="005B7BEC"/>
    <w:p w14:paraId="77973A10" w14:textId="7F9B70E5" w:rsidR="005B7BEC" w:rsidRDefault="005B7BEC"/>
    <w:p w14:paraId="0946EF6A" w14:textId="015B707B" w:rsidR="005B7BEC" w:rsidRDefault="005B7BEC"/>
    <w:p w14:paraId="2BF6D04A" w14:textId="36A163CD" w:rsidR="005B7BEC" w:rsidRDefault="005B7BEC"/>
    <w:p w14:paraId="687E884C" w14:textId="593FC571" w:rsidR="005B7BEC" w:rsidRDefault="005B7BEC"/>
    <w:p w14:paraId="7E866739" w14:textId="0532FA7C" w:rsidR="005B7BEC" w:rsidRDefault="005B7BEC"/>
    <w:p w14:paraId="0FC0156E" w14:textId="5702E125" w:rsidR="005B7BEC" w:rsidRDefault="005B7BEC"/>
    <w:p w14:paraId="24842D86" w14:textId="7DD3226D" w:rsidR="005B7BEC" w:rsidRDefault="005B7BEC"/>
    <w:p w14:paraId="27DCAB02" w14:textId="5799257F" w:rsidR="005B7BEC" w:rsidRDefault="005B7BEC"/>
    <w:p w14:paraId="294054B3" w14:textId="77777777" w:rsidR="005B7BEC" w:rsidRDefault="005B7BEC"/>
    <w:sectPr w:rsidR="005B7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40998"/>
    <w:multiLevelType w:val="hybridMultilevel"/>
    <w:tmpl w:val="16ECCE68"/>
    <w:lvl w:ilvl="0" w:tplc="FBD6F910">
      <w:start w:val="1"/>
      <w:numFmt w:val="decimal"/>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782C1D"/>
    <w:multiLevelType w:val="hybridMultilevel"/>
    <w:tmpl w:val="EB8AC1D0"/>
    <w:lvl w:ilvl="0" w:tplc="CDC47864">
      <w:start w:val="1"/>
      <w:numFmt w:val="decimal"/>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BB87E99"/>
    <w:multiLevelType w:val="hybridMultilevel"/>
    <w:tmpl w:val="24CE7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D9537EF"/>
    <w:multiLevelType w:val="hybridMultilevel"/>
    <w:tmpl w:val="46B01A7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EAC1CEE"/>
    <w:multiLevelType w:val="hybridMultilevel"/>
    <w:tmpl w:val="71AA06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1D43548"/>
    <w:multiLevelType w:val="hybridMultilevel"/>
    <w:tmpl w:val="A9ACA7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FBF"/>
    <w:rsid w:val="00064B68"/>
    <w:rsid w:val="00107F18"/>
    <w:rsid w:val="00164FBF"/>
    <w:rsid w:val="001C4652"/>
    <w:rsid w:val="002A13ED"/>
    <w:rsid w:val="002E1C5C"/>
    <w:rsid w:val="003533C1"/>
    <w:rsid w:val="0048350A"/>
    <w:rsid w:val="004B6F77"/>
    <w:rsid w:val="00546FF7"/>
    <w:rsid w:val="00565242"/>
    <w:rsid w:val="005B7BEC"/>
    <w:rsid w:val="006D60B7"/>
    <w:rsid w:val="0075669C"/>
    <w:rsid w:val="008C35FC"/>
    <w:rsid w:val="009113D7"/>
    <w:rsid w:val="00A31DA0"/>
    <w:rsid w:val="00A52E6B"/>
    <w:rsid w:val="00AE6F4A"/>
    <w:rsid w:val="00B66390"/>
    <w:rsid w:val="00CC0804"/>
    <w:rsid w:val="00CD0190"/>
    <w:rsid w:val="00D83D1D"/>
    <w:rsid w:val="00E343FF"/>
    <w:rsid w:val="00F11639"/>
    <w:rsid w:val="00F966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48BF"/>
  <w15:chartTrackingRefBased/>
  <w15:docId w15:val="{AFA529B6-73EF-4BC6-883A-B03BDBE5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69C"/>
    <w:pPr>
      <w:ind w:left="720"/>
      <w:contextualSpacing/>
    </w:pPr>
  </w:style>
  <w:style w:type="table" w:styleId="TableGrid">
    <w:name w:val="Table Grid"/>
    <w:basedOn w:val="TableNormal"/>
    <w:uiPriority w:val="39"/>
    <w:rsid w:val="00AE6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B663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95C79-1FA9-4D42-9EC0-30AA3DE4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O'Mahony</dc:creator>
  <cp:keywords/>
  <dc:description/>
  <cp:lastModifiedBy>Tracey O'Mahony</cp:lastModifiedBy>
  <cp:revision>2</cp:revision>
  <dcterms:created xsi:type="dcterms:W3CDTF">2020-11-04T21:22:00Z</dcterms:created>
  <dcterms:modified xsi:type="dcterms:W3CDTF">2020-11-04T21:22:00Z</dcterms:modified>
</cp:coreProperties>
</file>